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b/>
          <w:spacing w:val="-106"/>
          <w:sz w:val="72"/>
          <w:szCs w:val="72"/>
        </w:rPr>
      </w:pPr>
      <w:r>
        <w:rPr>
          <w:rFonts w:ascii="宋体" w:hAnsi="宋体" w:cs="宋体"/>
          <w:b/>
          <w:bCs/>
          <w:spacing w:val="-80"/>
          <w:kern w:val="0"/>
          <w:sz w:val="36"/>
          <w:szCs w:val="36"/>
          <w:lang w:eastAsia="ko-KR"/>
        </w:rPr>
        <w:pict>
          <v:shape id="_x0000_i1025" o:spt="136" type="#_x0000_t136" style="height:53.25pt;width:298.5pt;" fillcolor="#FF0000" filled="t" coordsize="21600,21600" adj="10800">
            <v:path/>
            <v:fill on="t" focussize="0,0"/>
            <v:stroke color="#FF0000"/>
            <v:imagedata o:title=""/>
            <o:lock v:ext="edit" grouping="f" rotation="f" text="f" aspectratio="f"/>
            <v:textpath on="t" fitshape="t" fitpath="t" trim="t" xscale="f" string="도문시농업및축목업국" style="font-family:宋体;font-size:28pt;v-text-align:center;"/>
            <w10:wrap type="none"/>
            <w10:anchorlock/>
          </v:shape>
        </w:pict>
      </w:r>
    </w:p>
    <w:p>
      <w:pPr>
        <w:rPr>
          <w:rFonts w:ascii="黑体" w:hAnsi="宋体" w:eastAsia="黑体"/>
          <w:b/>
          <w:spacing w:val="-106"/>
          <w:sz w:val="72"/>
          <w:szCs w:val="72"/>
        </w:rPr>
      </w:pPr>
      <w:r>
        <w:rPr>
          <w:rFonts w:ascii="宋体" w:hAnsi="宋体" w:cs="宋体"/>
          <w:b/>
          <w:bCs/>
          <w:spacing w:val="-80"/>
          <w:kern w:val="0"/>
          <w:sz w:val="30"/>
          <w:szCs w:val="30"/>
        </w:rPr>
        <w:pict>
          <v:shape id="_x0000_i1026" o:spt="136" type="#_x0000_t136" style="height:54pt;width:298.5pt;" fillcolor="#FF0000" filled="t" coordsize="21600,21600" adj="10800">
            <v:path/>
            <v:fill on="t" focussize="0,0"/>
            <v:stroke color="#FF0000"/>
            <v:imagedata o:title=""/>
            <o:lock v:ext="edit" grouping="f" rotation="f" text="f" aspectratio="f"/>
            <v:textpath on="t" fitshape="t" fitpath="t" trim="t" xscale="f" string="图们市农业和畜牧业局" style="font-family:宋体;font-size:28pt;font-weight:bold;v-text-align:center;"/>
            <w10:wrap type="none"/>
            <w10:anchorlock/>
          </v:shape>
        </w:pict>
      </w:r>
      <w:r>
        <mc:AlternateContent>
          <mc:Choice Requires="wps">
            <w:drawing>
              <wp:anchor distT="0" distB="0" distL="114300" distR="114300" simplePos="0" relativeHeight="251659264" behindDoc="0" locked="0" layoutInCell="1" allowOverlap="1">
                <wp:simplePos x="0" y="0"/>
                <wp:positionH relativeFrom="column">
                  <wp:posOffset>3800475</wp:posOffset>
                </wp:positionH>
                <wp:positionV relativeFrom="paragraph">
                  <wp:posOffset>0</wp:posOffset>
                </wp:positionV>
                <wp:extent cx="2200275" cy="1470660"/>
                <wp:effectExtent l="5080" t="4445" r="4445" b="10795"/>
                <wp:wrapNone/>
                <wp:docPr id="2" name="文本框 4"/>
                <wp:cNvGraphicFramePr/>
                <a:graphic xmlns:a="http://schemas.openxmlformats.org/drawingml/2006/main">
                  <a:graphicData uri="http://schemas.microsoft.com/office/word/2010/wordprocessingShape">
                    <wps:wsp>
                      <wps:cNvSpPr txBox="1"/>
                      <wps:spPr>
                        <a:xfrm>
                          <a:off x="0" y="0"/>
                          <a:ext cx="2200275" cy="147066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eastAsia="Batang"/>
                                <w:b/>
                                <w:color w:val="FF0000"/>
                                <w:spacing w:val="20"/>
                                <w:sz w:val="144"/>
                                <w:szCs w:val="84"/>
                                <w:lang w:eastAsia="ko-KR"/>
                              </w:rPr>
                            </w:pPr>
                            <w:r>
                              <w:rPr>
                                <w:rFonts w:hint="eastAsia"/>
                                <w:b/>
                                <w:color w:val="FF0000"/>
                                <w:spacing w:val="20"/>
                                <w:sz w:val="144"/>
                                <w:szCs w:val="84"/>
                              </w:rPr>
                              <w:t>文件</w:t>
                            </w:r>
                          </w:p>
                          <w:p>
                            <w:pPr>
                              <w:rPr>
                                <w:b/>
                                <w:sz w:val="84"/>
                                <w:szCs w:val="84"/>
                              </w:rPr>
                            </w:pPr>
                          </w:p>
                          <w:p>
                            <w:pPr>
                              <w:rPr>
                                <w:b/>
                                <w:sz w:val="84"/>
                                <w:szCs w:val="84"/>
                              </w:rPr>
                            </w:pPr>
                          </w:p>
                        </w:txbxContent>
                      </wps:txbx>
                      <wps:bodyPr upright="1"/>
                    </wps:wsp>
                  </a:graphicData>
                </a:graphic>
              </wp:anchor>
            </w:drawing>
          </mc:Choice>
          <mc:Fallback>
            <w:pict>
              <v:shape id="文本框 4" o:spid="_x0000_s1026" o:spt="202" type="#_x0000_t202" style="position:absolute;left:0pt;margin-left:299.25pt;margin-top:0pt;height:115.8pt;width:173.25pt;z-index:251659264;mso-width-relative:page;mso-height-relative:page;" fillcolor="#FFFFFF" filled="t" stroked="t" coordsize="21600,21600" o:gfxdata="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mFO01wAAAAgBAAAPAAAAAAAAAAEAIAAAACIAAABkcnMvZG93bnJldi54bWxQSwECFAAUAAAA&#10;CACHTuJAmj5+se8BAADpAwAADgAAAAAAAAABACAAAAAmAQAAZHJzL2Uyb0RvYy54bWxQSwUGAAAA&#10;AAYABgBZAQAAhwUAAAAA&#10;">
                <v:fill on="t" focussize="0,0"/>
                <v:stroke color="#FFFFFF" joinstyle="miter"/>
                <v:imagedata o:title=""/>
                <o:lock v:ext="edit" aspectratio="f"/>
                <v:textbox>
                  <w:txbxContent>
                    <w:p>
                      <w:pPr>
                        <w:rPr>
                          <w:rFonts w:eastAsia="Batang"/>
                          <w:b/>
                          <w:color w:val="FF0000"/>
                          <w:spacing w:val="20"/>
                          <w:sz w:val="144"/>
                          <w:szCs w:val="84"/>
                          <w:lang w:eastAsia="ko-KR"/>
                        </w:rPr>
                      </w:pPr>
                      <w:r>
                        <w:rPr>
                          <w:rFonts w:hint="eastAsia"/>
                          <w:b/>
                          <w:color w:val="FF0000"/>
                          <w:spacing w:val="20"/>
                          <w:sz w:val="144"/>
                          <w:szCs w:val="84"/>
                        </w:rPr>
                        <w:t>文件</w:t>
                      </w:r>
                    </w:p>
                    <w:p>
                      <w:pPr>
                        <w:rPr>
                          <w:b/>
                          <w:sz w:val="84"/>
                          <w:szCs w:val="84"/>
                        </w:rPr>
                      </w:pPr>
                    </w:p>
                    <w:p>
                      <w:pPr>
                        <w:rPr>
                          <w:b/>
                          <w:sz w:val="84"/>
                          <w:szCs w:val="84"/>
                        </w:rPr>
                      </w:pPr>
                    </w:p>
                  </w:txbxContent>
                </v:textbox>
              </v:shape>
            </w:pict>
          </mc:Fallback>
        </mc:AlternateContent>
      </w:r>
    </w:p>
    <w:p>
      <w:pPr>
        <w:rPr>
          <w:rFonts w:ascii="宋体" w:hAnsi="宋体" w:cs="宋体"/>
          <w:b/>
          <w:bCs/>
          <w:spacing w:val="-80"/>
          <w:kern w:val="0"/>
          <w:sz w:val="30"/>
          <w:szCs w:val="30"/>
        </w:rPr>
      </w:pPr>
      <w:r>
        <w:rPr>
          <w:rFonts w:ascii="宋体" w:hAnsi="宋体" w:cs="宋体"/>
          <w:b/>
          <w:bCs/>
          <w:spacing w:val="-80"/>
          <w:kern w:val="0"/>
          <w:sz w:val="30"/>
          <w:szCs w:val="30"/>
        </w:rPr>
        <w:pict>
          <v:shape id="_x0000_i1027" o:spt="136" type="#_x0000_t136" style="height:47.25pt;width:298.5pt;" fillcolor="#FF0000" filled="t" coordsize="21600,21600" adj="10800">
            <v:path/>
            <v:fill on="t" focussize="0,0"/>
            <v:stroke color="#FF0000"/>
            <v:imagedata o:title=""/>
            <o:lock v:ext="edit" grouping="f" rotation="f" text="f" aspectratio="f"/>
            <v:textpath on="t" fitshape="t" fitpath="t" trim="t" xscale="f" string="도문시재정국" style="font-family:宋体;font-size:28pt;v-text-align:center;"/>
            <w10:wrap type="none"/>
            <w10:anchorlock/>
          </v:shape>
        </w:pict>
      </w:r>
    </w:p>
    <w:p>
      <w:pPr>
        <w:rPr>
          <w:rFonts w:ascii="宋体" w:hAnsi="宋体" w:eastAsia="Batang" w:cs="宋体"/>
          <w:b/>
          <w:bCs/>
          <w:spacing w:val="-80"/>
          <w:kern w:val="0"/>
          <w:sz w:val="30"/>
          <w:szCs w:val="30"/>
          <w:lang w:eastAsia="ko-KR"/>
        </w:rPr>
      </w:pPr>
      <w:r>
        <w:rPr>
          <w:rFonts w:ascii="宋体" w:hAnsi="宋体" w:cs="宋体"/>
          <w:b/>
          <w:bCs/>
          <w:spacing w:val="-80"/>
          <w:kern w:val="0"/>
          <w:sz w:val="30"/>
          <w:szCs w:val="30"/>
        </w:rPr>
        <w:pict>
          <v:shape id="_x0000_i1028" o:spt="136" type="#_x0000_t136" style="height:48pt;width:298.5pt;" fillcolor="#FF0000" filled="t" coordsize="21600,21600" adj="10800">
            <v:path/>
            <v:fill on="t" focussize="0,0"/>
            <v:stroke color="#FF0000"/>
            <v:imagedata o:title=""/>
            <o:lock v:ext="edit" grouping="f" rotation="f" text="f" aspectratio="f"/>
            <v:textpath on="t" fitshape="t" fitpath="t" trim="t" xscale="f" string="图们市财政局" style="font-family:宋体;font-size:28pt;v-text-align:center;"/>
            <w10:wrap type="none"/>
            <w10:anchorlock/>
          </v:shape>
        </w:pict>
      </w:r>
    </w:p>
    <w:p>
      <w:pPr>
        <w:jc w:val="center"/>
        <w:rPr>
          <w:rFonts w:ascii="仿宋_GB2312" w:eastAsia="仿宋_GB2312"/>
          <w:sz w:val="32"/>
        </w:rPr>
      </w:pPr>
      <w:r>
        <w:rPr>
          <w:rFonts w:hint="eastAsia" w:ascii="仿宋_GB2312" w:eastAsia="仿宋_GB2312"/>
          <w:sz w:val="32"/>
        </w:rPr>
        <w:t>图农财联</w:t>
      </w:r>
      <w:r>
        <w:rPr>
          <w:rFonts w:hint="eastAsia" w:ascii="仿宋_GB2312" w:eastAsia="仿宋_GB2312"/>
          <w:sz w:val="32"/>
          <w:lang w:val="en-US" w:eastAsia="zh-CN"/>
        </w:rPr>
        <w:t>[</w:t>
      </w:r>
      <w:r>
        <w:rPr>
          <w:rFonts w:hint="eastAsia" w:ascii="仿宋_GB2312" w:eastAsia="仿宋_GB2312"/>
          <w:sz w:val="32"/>
        </w:rPr>
        <w:t>201</w:t>
      </w:r>
      <w:r>
        <w:rPr>
          <w:rFonts w:hint="eastAsia" w:ascii="仿宋_GB2312" w:eastAsia="仿宋_GB2312"/>
          <w:sz w:val="32"/>
          <w:lang w:val="en-US" w:eastAsia="zh-CN"/>
        </w:rPr>
        <w:t>7]14</w:t>
      </w:r>
      <w:r>
        <w:rPr>
          <w:rFonts w:hint="eastAsia" w:ascii="仿宋_GB2312" w:eastAsia="仿宋_GB2312"/>
          <w:sz w:val="32"/>
        </w:rPr>
        <w:t>号</w:t>
      </w:r>
    </w:p>
    <w:p>
      <w:pPr>
        <w:jc w:val="center"/>
        <w:rPr>
          <w:b/>
          <w:bCs/>
          <w:color w:val="FF0000"/>
          <w:szCs w:val="21"/>
        </w:rPr>
      </w:pPr>
      <w:r>
        <mc:AlternateContent>
          <mc:Choice Requires="wps">
            <w:drawing>
              <wp:anchor distT="0" distB="0" distL="114300" distR="114300" simplePos="0" relativeHeight="251658240" behindDoc="0" locked="0" layoutInCell="1" allowOverlap="1">
                <wp:simplePos x="0" y="0"/>
                <wp:positionH relativeFrom="column">
                  <wp:posOffset>-113030</wp:posOffset>
                </wp:positionH>
                <wp:positionV relativeFrom="paragraph">
                  <wp:posOffset>100965</wp:posOffset>
                </wp:positionV>
                <wp:extent cx="5565775" cy="41910"/>
                <wp:effectExtent l="0" t="9525" r="15875" b="24765"/>
                <wp:wrapNone/>
                <wp:docPr id="1" name="直接连接符 3"/>
                <wp:cNvGraphicFramePr/>
                <a:graphic xmlns:a="http://schemas.openxmlformats.org/drawingml/2006/main">
                  <a:graphicData uri="http://schemas.microsoft.com/office/word/2010/wordprocessingShape">
                    <wps:wsp>
                      <wps:cNvCnPr/>
                      <wps:spPr>
                        <a:xfrm>
                          <a:off x="0" y="0"/>
                          <a:ext cx="5565775" cy="4191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接连接符 3" o:spid="_x0000_s1026" o:spt="20" style="position:absolute;left:0pt;margin-left:-8.9pt;margin-top:7.95pt;height:3.3pt;width:438.25pt;z-index:251658240;mso-width-relative:page;mso-height-relative:page;" filled="f" stroked="t" coordsize="21600,21600" o:gfxdata="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t1v7ZAAAA&#10;CQEAAA8AAAAAAAAAAQAgAAAAIgAAAGRycy9kb3ducmV2LnhtbFBLAQIUABQAAAAIAIdO4kBcvy5i&#10;4wEAAJsDAAAOAAAAAAAAAAEAIAAAACgBAABkcnMvZTJvRG9jLnhtbFBLBQYAAAAABgAGAFkBAAB9&#10;BQAAAAA=&#10;">
                <v:fill on="f" focussize="0,0"/>
                <v:stroke weight="1.5pt" color="#FF0000" joinstyle="round"/>
                <v:imagedata o:title=""/>
                <o:lock v:ext="edit" aspectratio="f"/>
              </v:line>
            </w:pict>
          </mc:Fallback>
        </mc:AlternateContent>
      </w:r>
    </w:p>
    <w:p>
      <w:pPr>
        <w:jc w:val="center"/>
        <w:rPr>
          <w:rFonts w:hint="eastAsia"/>
          <w:b/>
          <w:spacing w:val="-10"/>
          <w:sz w:val="44"/>
          <w:szCs w:val="44"/>
          <w:lang w:eastAsia="zh-CN"/>
        </w:rPr>
      </w:pPr>
      <w:r>
        <w:rPr>
          <w:rStyle w:val="3"/>
          <w:rFonts w:hint="eastAsia"/>
          <w:color w:val="000000"/>
          <w:spacing w:val="-10"/>
          <w:sz w:val="44"/>
          <w:szCs w:val="44"/>
        </w:rPr>
        <w:t>关于</w:t>
      </w:r>
      <w:r>
        <w:rPr>
          <w:rStyle w:val="3"/>
          <w:rFonts w:hint="eastAsia"/>
          <w:color w:val="000000"/>
          <w:spacing w:val="-10"/>
          <w:sz w:val="44"/>
          <w:szCs w:val="44"/>
          <w:lang w:val="en-US" w:eastAsia="zh-CN"/>
        </w:rPr>
        <w:t>2017年</w:t>
      </w:r>
      <w:r>
        <w:rPr>
          <w:rStyle w:val="3"/>
          <w:rFonts w:hint="eastAsia"/>
          <w:color w:val="000000"/>
          <w:spacing w:val="-10"/>
          <w:sz w:val="44"/>
          <w:szCs w:val="44"/>
          <w:lang w:eastAsia="zh-CN"/>
        </w:rPr>
        <w:t>图</w:t>
      </w:r>
      <w:r>
        <w:rPr>
          <w:rFonts w:hint="eastAsia"/>
          <w:b/>
          <w:spacing w:val="-10"/>
          <w:sz w:val="44"/>
          <w:szCs w:val="44"/>
        </w:rPr>
        <w:t>们市</w:t>
      </w:r>
      <w:r>
        <w:rPr>
          <w:rFonts w:hint="eastAsia"/>
          <w:b/>
          <w:spacing w:val="-10"/>
          <w:sz w:val="44"/>
          <w:szCs w:val="44"/>
          <w:lang w:eastAsia="zh-CN"/>
        </w:rPr>
        <w:t>农</w:t>
      </w:r>
      <w:r>
        <w:rPr>
          <w:rFonts w:hint="eastAsia"/>
          <w:b/>
          <w:spacing w:val="-10"/>
          <w:sz w:val="44"/>
          <w:szCs w:val="44"/>
        </w:rPr>
        <w:t>业机械购置补贴</w:t>
      </w:r>
      <w:r>
        <w:rPr>
          <w:rFonts w:hint="eastAsia"/>
          <w:b/>
          <w:spacing w:val="-10"/>
          <w:sz w:val="44"/>
          <w:szCs w:val="44"/>
          <w:lang w:eastAsia="zh-CN"/>
        </w:rPr>
        <w:t>机具核验规程的通知</w:t>
      </w:r>
    </w:p>
    <w:p>
      <w:pPr>
        <w:jc w:val="both"/>
        <w:rPr>
          <w:rFonts w:hint="eastAsia"/>
          <w:b/>
          <w:spacing w:val="-10"/>
          <w:sz w:val="44"/>
          <w:szCs w:val="44"/>
          <w:lang w:eastAsia="zh-CN"/>
        </w:rPr>
      </w:pPr>
    </w:p>
    <w:p>
      <w:pPr>
        <w:jc w:val="both"/>
        <w:rPr>
          <w:rFonts w:hint="eastAsia" w:ascii="仿宋_GB2312" w:hAnsi="仿宋_GB2312" w:eastAsia="仿宋_GB2312" w:cs="仿宋_GB2312"/>
          <w:b w:val="0"/>
          <w:bCs/>
          <w:spacing w:val="-10"/>
          <w:sz w:val="32"/>
          <w:szCs w:val="32"/>
          <w:lang w:eastAsia="zh-CN"/>
        </w:rPr>
      </w:pPr>
      <w:r>
        <w:rPr>
          <w:rFonts w:hint="eastAsia" w:ascii="仿宋_GB2312" w:hAnsi="仿宋_GB2312" w:eastAsia="仿宋_GB2312" w:cs="仿宋_GB2312"/>
          <w:b w:val="0"/>
          <w:bCs/>
          <w:spacing w:val="-10"/>
          <w:sz w:val="32"/>
          <w:szCs w:val="32"/>
          <w:lang w:eastAsia="zh-CN"/>
        </w:rPr>
        <w:t>各镇农机站、财政所：</w:t>
      </w:r>
    </w:p>
    <w:p>
      <w:pPr>
        <w:ind w:firstLine="560"/>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根据吉林省农业委员会《关于对农机购置补贴政策落实问题进行整改的意见函》（吉农机函[2017]12号）的要求，对我市2017年农机购置补贴机具核验工作进行规范，现将核验规程下发给你们，请认真贯彻落实。</w:t>
      </w: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附件：1.2017年图们市农业机械购置补贴机具核验规程</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2.2017年图们市农业机械购置补贴机具核验领导机构</w:t>
      </w: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图们市农业和畜牧业局              图们市财政局</w:t>
      </w: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二O一七年七月二十六日</w:t>
      </w: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附件1：</w:t>
      </w:r>
    </w:p>
    <w:p>
      <w:pPr>
        <w:jc w:val="center"/>
        <w:rPr>
          <w:rFonts w:hint="eastAsia" w:ascii="黑体" w:hAnsi="黑体" w:eastAsia="黑体" w:cs="黑体"/>
          <w:b w:val="0"/>
          <w:bCs/>
          <w:spacing w:val="-10"/>
          <w:sz w:val="44"/>
          <w:szCs w:val="44"/>
          <w:lang w:val="en-US" w:eastAsia="zh-CN"/>
        </w:rPr>
      </w:pPr>
      <w:r>
        <w:rPr>
          <w:rFonts w:hint="eastAsia" w:ascii="黑体" w:hAnsi="黑体" w:eastAsia="黑体" w:cs="黑体"/>
          <w:b w:val="0"/>
          <w:bCs/>
          <w:spacing w:val="-10"/>
          <w:sz w:val="44"/>
          <w:szCs w:val="44"/>
          <w:lang w:val="en-US" w:eastAsia="zh-CN"/>
        </w:rPr>
        <w:t>2017年图们市农业机械购置补贴核验机具</w:t>
      </w:r>
    </w:p>
    <w:p>
      <w:pPr>
        <w:jc w:val="center"/>
        <w:rPr>
          <w:rFonts w:hint="eastAsia" w:ascii="黑体" w:hAnsi="黑体" w:eastAsia="黑体" w:cs="黑体"/>
          <w:b w:val="0"/>
          <w:bCs/>
          <w:spacing w:val="-10"/>
          <w:sz w:val="44"/>
          <w:szCs w:val="44"/>
          <w:lang w:val="en-US" w:eastAsia="zh-CN"/>
        </w:rPr>
      </w:pPr>
      <w:r>
        <w:rPr>
          <w:rFonts w:hint="eastAsia" w:ascii="黑体" w:hAnsi="黑体" w:eastAsia="黑体" w:cs="黑体"/>
          <w:b w:val="0"/>
          <w:bCs/>
          <w:spacing w:val="-10"/>
          <w:sz w:val="44"/>
          <w:szCs w:val="44"/>
          <w:lang w:val="en-US" w:eastAsia="zh-CN"/>
        </w:rPr>
        <w:t>规   程</w:t>
      </w:r>
    </w:p>
    <w:p>
      <w:pPr>
        <w:jc w:val="center"/>
        <w:rPr>
          <w:rFonts w:hint="eastAsia" w:ascii="黑体" w:hAnsi="黑体" w:eastAsia="黑体" w:cs="黑体"/>
          <w:b w:val="0"/>
          <w:bCs/>
          <w:spacing w:val="-10"/>
          <w:sz w:val="44"/>
          <w:szCs w:val="44"/>
          <w:lang w:val="en-US" w:eastAsia="zh-CN"/>
        </w:rPr>
      </w:pPr>
    </w:p>
    <w:p>
      <w:pPr>
        <w:spacing w:beforeLines="50" w:afterLines="50" w:line="600" w:lineRule="exact"/>
        <w:ind w:firstLine="960" w:firstLineChars="300"/>
        <w:rPr>
          <w:rFonts w:ascii="方正小标宋简体" w:eastAsia="方正小标宋简体"/>
          <w:szCs w:val="32"/>
        </w:rPr>
      </w:pPr>
      <w:r>
        <w:rPr>
          <w:rFonts w:hint="eastAsia" w:ascii="仿宋_GB2312" w:hAnsi="仿宋_GB2312" w:eastAsia="仿宋_GB2312" w:cs="仿宋_GB2312"/>
          <w:sz w:val="32"/>
          <w:szCs w:val="32"/>
        </w:rPr>
        <w:t>为了切实做好农业机械购置补贴（以下简称“农机补贴”）政策实施工作，健全形成运行规范、管理科学、有效监督、高效服务的工作制度，制定本规程。</w:t>
      </w:r>
    </w:p>
    <w:p>
      <w:pPr>
        <w:spacing w:beforeLines="50" w:afterLines="50" w:line="600" w:lineRule="exact"/>
        <w:ind w:firstLine="645"/>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一、机具核验</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机具核验由农机、财政部门共同派</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员组织实施。</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 进行机具核验时，核验人员不得少于2人，并至少有农机、财政部门各1人参加。</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机具核验应当由核验人员共同核验。</w:t>
      </w:r>
      <w:bookmarkStart w:id="0" w:name="_Toc454953544"/>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机具核验完成后，核验人员应当在机具核验确认单上写明核验意见、签署姓名并注明日期。</w:t>
      </w:r>
    </w:p>
    <w:bookmarkEnd w:id="0"/>
    <w:p>
      <w:pPr>
        <w:spacing w:beforeLines="50" w:afterLines="50" w:line="600" w:lineRule="exact"/>
        <w:ind w:firstLine="645"/>
        <w:rPr>
          <w:rFonts w:hint="eastAsia" w:ascii="楷体_GB2312" w:hAnsi="楷体_GB2312" w:eastAsia="楷体_GB2312" w:cs="楷体_GB2312"/>
          <w:b/>
          <w:bCs/>
          <w:sz w:val="32"/>
          <w:szCs w:val="32"/>
          <w:lang w:eastAsia="zh-CN"/>
        </w:rPr>
      </w:pPr>
      <w:bookmarkStart w:id="1" w:name="_Toc487377619"/>
      <w:bookmarkStart w:id="2" w:name="_Toc487375927"/>
      <w:r>
        <w:rPr>
          <w:rFonts w:hint="eastAsia" w:ascii="楷体_GB2312" w:hAnsi="楷体_GB2312" w:eastAsia="楷体_GB2312" w:cs="楷体_GB2312"/>
          <w:b/>
          <w:bCs/>
          <w:sz w:val="32"/>
          <w:szCs w:val="32"/>
          <w:lang w:eastAsia="zh-CN"/>
        </w:rPr>
        <w:t>二、核验方式</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察看。察看机具购置者、购置机具和购置发票。</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审核。审核机具购置者出示的身份证明、购置机具、购机票据的规范性、完整性和一致性。</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检验。检验购置者与身份证明照片及机具外观、铭牌、发动机号、机具架号与购机票据标注标识的相互一致性和完整性。</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采录。通过拓印、拍照等方式采录机具铭牌、发动机号、机具架号等机具主要信息，并通过机具购置者与购置机具同框拍照等方式采录保留购机现实情况。</w:t>
      </w:r>
    </w:p>
    <w:p>
      <w:pPr>
        <w:spacing w:beforeLines="50" w:afterLines="50" w:line="600" w:lineRule="exact"/>
        <w:ind w:firstLine="645"/>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rPr>
        <w:t>核验通过</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购置者、购置机具、购置票据在核验时俱全；</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购置者身份证明、购置机具、购置票据规范、完整、一致并核对无误；</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机具外观、铭牌、发动机号、机具架号与购置票据内容相互一致并完整；</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购置者身份符合补贴政策；</w:t>
      </w:r>
    </w:p>
    <w:p>
      <w:pPr>
        <w:spacing w:beforeLines="50" w:afterLines="50"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购置时间在补贴政策实施范围内。</w:t>
      </w:r>
    </w:p>
    <w:bookmarkEnd w:id="1"/>
    <w:bookmarkEnd w:id="2"/>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w:t>
      </w: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附件2:</w:t>
      </w:r>
    </w:p>
    <w:p>
      <w:pPr>
        <w:jc w:val="center"/>
        <w:rPr>
          <w:rFonts w:hint="eastAsia" w:ascii="黑体" w:hAnsi="黑体" w:eastAsia="黑体" w:cs="黑体"/>
          <w:b w:val="0"/>
          <w:bCs/>
          <w:spacing w:val="-10"/>
          <w:sz w:val="44"/>
          <w:szCs w:val="44"/>
          <w:lang w:val="en-US" w:eastAsia="zh-CN"/>
        </w:rPr>
      </w:pPr>
      <w:r>
        <w:rPr>
          <w:rFonts w:hint="eastAsia" w:ascii="黑体" w:hAnsi="黑体" w:eastAsia="黑体" w:cs="黑体"/>
          <w:b w:val="0"/>
          <w:bCs/>
          <w:spacing w:val="-10"/>
          <w:sz w:val="44"/>
          <w:szCs w:val="44"/>
          <w:lang w:val="en-US" w:eastAsia="zh-CN"/>
        </w:rPr>
        <w:t>2017年图们市农业机械购置补贴机具核验</w:t>
      </w:r>
    </w:p>
    <w:p>
      <w:pPr>
        <w:jc w:val="center"/>
        <w:rPr>
          <w:rFonts w:hint="eastAsia" w:ascii="黑体" w:hAnsi="黑体" w:eastAsia="黑体" w:cs="黑体"/>
          <w:b w:val="0"/>
          <w:bCs/>
          <w:spacing w:val="-10"/>
          <w:sz w:val="44"/>
          <w:szCs w:val="44"/>
          <w:lang w:val="en-US" w:eastAsia="zh-CN"/>
        </w:rPr>
      </w:pPr>
      <w:r>
        <w:rPr>
          <w:rFonts w:hint="eastAsia" w:ascii="黑体" w:hAnsi="黑体" w:eastAsia="黑体" w:cs="黑体"/>
          <w:b w:val="0"/>
          <w:bCs/>
          <w:spacing w:val="-10"/>
          <w:sz w:val="44"/>
          <w:szCs w:val="44"/>
          <w:lang w:val="en-US" w:eastAsia="zh-CN"/>
        </w:rPr>
        <w:t>领导机构</w:t>
      </w: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组  长：南明烜    图们市农牧局局长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副组长：李建华    图们市财政局副局长</w:t>
      </w:r>
    </w:p>
    <w:p>
      <w:pPr>
        <w:ind w:firstLine="1200" w:firstLineChars="400"/>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金昌席    图们市农机总站站长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成  员：赵松哲    图们市财政局农业科科长</w:t>
      </w:r>
    </w:p>
    <w:p>
      <w:pPr>
        <w:ind w:firstLine="1200" w:firstLineChars="400"/>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刘晓军    图们市农机监理站站长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崔长贤   图们市凉水镇农机站站长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黄昌洙   图们市月晴镇农机站站长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蒋年盛   图们市石岘镇农机站站长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叶  斌   图们市长安镇农机站站长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蔡元春   图们市凉水镇财政所所长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朴香花   图们市凉水镇财政所科员</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朴利顺   图们市凉水镇财政所科员</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孔凡波   图们市月晴镇财政所所长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金熙正   图们市月晴镇财政所科员</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姜  楠   图们市月晴镇财政所科员</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沈君利   图们市石岘镇财政所所长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李学博   图们市石岘镇财政所科员</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邓海峰    图们市长安镇财政所所长</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太</w:t>
      </w:r>
      <w:bookmarkStart w:id="3" w:name="_GoBack"/>
      <w:bookmarkEnd w:id="3"/>
      <w:r>
        <w:rPr>
          <w:rFonts w:hint="eastAsia" w:ascii="仿宋_GB2312" w:hAnsi="仿宋_GB2312" w:eastAsia="仿宋_GB2312" w:cs="仿宋_GB2312"/>
          <w:b w:val="0"/>
          <w:bCs/>
          <w:spacing w:val="-10"/>
          <w:sz w:val="32"/>
          <w:szCs w:val="32"/>
          <w:lang w:val="en-US" w:eastAsia="zh-CN"/>
        </w:rPr>
        <w:t>明淑    图们市长安镇财政所科员</w:t>
      </w:r>
    </w:p>
    <w:p>
      <w:pPr>
        <w:jc w:val="both"/>
        <w:rPr>
          <w:rFonts w:hint="eastAsia" w:ascii="仿宋_GB2312" w:hAnsi="仿宋_GB2312" w:eastAsia="仿宋_GB2312" w:cs="仿宋_GB2312"/>
          <w:b w:val="0"/>
          <w:bCs/>
          <w:spacing w:val="-10"/>
          <w:sz w:val="32"/>
          <w:szCs w:val="32"/>
          <w:lang w:val="en-US" w:eastAsia="zh-CN"/>
        </w:rPr>
      </w:pPr>
      <w:r>
        <w:rPr>
          <w:rFonts w:hint="eastAsia" w:ascii="仿宋_GB2312" w:hAnsi="仿宋_GB2312" w:eastAsia="仿宋_GB2312" w:cs="仿宋_GB2312"/>
          <w:b w:val="0"/>
          <w:bCs/>
          <w:spacing w:val="-10"/>
          <w:sz w:val="32"/>
          <w:szCs w:val="32"/>
          <w:lang w:val="en-US" w:eastAsia="zh-CN"/>
        </w:rPr>
        <w:t xml:space="preserve">     下设办公室在图们市农机总站，办公室主任：刘晓军，联系人：曲以涛。</w:t>
      </w:r>
    </w:p>
    <w:p>
      <w:pPr>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ind w:firstLine="560"/>
        <w:jc w:val="both"/>
        <w:rPr>
          <w:rFonts w:hint="eastAsia" w:ascii="仿宋_GB2312" w:hAnsi="仿宋_GB2312" w:eastAsia="仿宋_GB2312" w:cs="仿宋_GB2312"/>
          <w:b w:val="0"/>
          <w:bCs/>
          <w:spacing w:val="-10"/>
          <w:sz w:val="32"/>
          <w:szCs w:val="32"/>
          <w:lang w:val="en-US"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Batang">
    <w:altName w:val="GulimChe"/>
    <w:panose1 w:val="02030600000101010101"/>
    <w:charset w:val="81"/>
    <w:family w:val="auto"/>
    <w:pitch w:val="default"/>
    <w:sig w:usb0="00000000" w:usb1="00000000" w:usb2="00000030" w:usb3="00000000" w:csb0="4008009F" w:csb1="DFD70000"/>
  </w:font>
  <w:font w:name="仿宋_GB2312">
    <w:panose1 w:val="02010609030101010101"/>
    <w:charset w:val="86"/>
    <w:family w:val="modern"/>
    <w:pitch w:val="default"/>
    <w:sig w:usb0="00000001" w:usb1="080E0000" w:usb2="00000000" w:usb3="00000000" w:csb0="00040000" w:csb1="00000000"/>
  </w:font>
  <w:font w:name="GulimChe">
    <w:panose1 w:val="020B0609000101010101"/>
    <w:charset w:val="81"/>
    <w:family w:val="auto"/>
    <w:pitch w:val="default"/>
    <w:sig w:usb0="B00002AF" w:usb1="69D77CFB" w:usb2="00000030" w:usb3="00000000" w:csb0="4008009F" w:csb1="DFD70000"/>
  </w:font>
  <w:font w:name="微软雅黑">
    <w:panose1 w:val="020B0503020204020204"/>
    <w:charset w:val="86"/>
    <w:family w:val="roman"/>
    <w:pitch w:val="default"/>
    <w:sig w:usb0="80000287" w:usb1="2A0F3C52" w:usb2="00000016" w:usb3="00000000" w:csb0="0004001F"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377820"/>
    <w:rsid w:val="2D011D7B"/>
    <w:rsid w:val="5A3778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2017-07-27T06:40:00Z</dcterms:created>
  <dc:creator>Administrator</dc:creator>
  <cp:lastModifiedBy>Administrator</cp:lastModifiedBy>
  <cp:lastPrinted>2017-08-02T01:38:11Z</cp:lastPrinted>
  <dcterms:modified xsi:type="dcterms:W3CDTF">2017-08-02T01:43:51Z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