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ascii="宋体" w:hAnsi="宋体"/>
          <w:b/>
          <w:bCs/>
          <w:color w:val="FF0000"/>
          <w:spacing w:val="-80"/>
          <w:sz w:val="44"/>
          <w:szCs w:val="44"/>
        </w:rPr>
      </w:pPr>
      <w:r>
        <w:fldChar w:fldCharType="begin"/>
      </w:r>
      <w:r>
        <w:instrText xml:space="preserve"> INCLUDEPICTURE "C:\\DOCUME~1\\ADMINI~1\\LOCALS~1\\Temp\\ksohtml\\wps_clip_image-19578.png" \* MERGEFORMATINET </w:instrText>
      </w:r>
      <w:r>
        <w:fldChar w:fldCharType="separate"/>
      </w:r>
      <w:r>
        <w:drawing>
          <wp:inline distT="0" distB="0" distL="114300" distR="114300">
            <wp:extent cx="4933315" cy="981075"/>
            <wp:effectExtent l="0" t="0" r="635" b="9525"/>
            <wp:docPr id="2" name="图片 1" descr="wps_clip_image-19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ps_clip_image-19578"/>
                    <pic:cNvPicPr>
                      <a:picLocks noChangeAspect="1"/>
                    </pic:cNvPicPr>
                  </pic:nvPicPr>
                  <pic:blipFill>
                    <a:blip r:embed="rId4"/>
                    <a:stretch>
                      <a:fillRect/>
                    </a:stretch>
                  </pic:blipFill>
                  <pic:spPr>
                    <a:xfrm>
                      <a:off x="0" y="0"/>
                      <a:ext cx="4933315" cy="981075"/>
                    </a:xfrm>
                    <a:prstGeom prst="rect">
                      <a:avLst/>
                    </a:prstGeom>
                    <a:noFill/>
                    <a:ln w="9525">
                      <a:noFill/>
                    </a:ln>
                  </pic:spPr>
                </pic:pic>
              </a:graphicData>
            </a:graphic>
          </wp:inline>
        </w:drawing>
      </w:r>
      <w:r>
        <w:fldChar w:fldCharType="end"/>
      </w:r>
    </w:p>
    <w:p>
      <w:pPr>
        <w:pStyle w:val="5"/>
        <w:jc w:val="center"/>
        <w:rPr>
          <w:rFonts w:hint="eastAsia" w:ascii="宋体" w:hAnsi="宋体"/>
          <w:b/>
          <w:bCs/>
          <w:color w:val="FF0000"/>
          <w:sz w:val="44"/>
          <w:szCs w:val="44"/>
        </w:rPr>
      </w:pPr>
      <w:r>
        <w:fldChar w:fldCharType="begin"/>
      </w:r>
      <w:r>
        <w:instrText xml:space="preserve"> INCLUDEPICTURE "C:\\DOCUME~1\\ADMINI~1\\LOCALS~1\\Temp\\ksohtml\\wps_clip_image-6226.png" \* MERGEFORMATINET </w:instrText>
      </w:r>
      <w:r>
        <w:fldChar w:fldCharType="separate"/>
      </w:r>
      <w:r>
        <w:drawing>
          <wp:inline distT="0" distB="0" distL="114300" distR="114300">
            <wp:extent cx="4866640" cy="1009650"/>
            <wp:effectExtent l="0" t="0" r="10160" b="0"/>
            <wp:docPr id="1" name="图片 2" descr="wps_clip_image-6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wps_clip_image-6226"/>
                    <pic:cNvPicPr>
                      <a:picLocks noChangeAspect="1"/>
                    </pic:cNvPicPr>
                  </pic:nvPicPr>
                  <pic:blipFill>
                    <a:blip r:embed="rId5"/>
                    <a:stretch>
                      <a:fillRect/>
                    </a:stretch>
                  </pic:blipFill>
                  <pic:spPr>
                    <a:xfrm>
                      <a:off x="0" y="0"/>
                      <a:ext cx="4866640" cy="1009650"/>
                    </a:xfrm>
                    <a:prstGeom prst="rect">
                      <a:avLst/>
                    </a:prstGeom>
                    <a:noFill/>
                    <a:ln w="9525">
                      <a:noFill/>
                    </a:ln>
                  </pic:spPr>
                </pic:pic>
              </a:graphicData>
            </a:graphic>
          </wp:inline>
        </w:drawing>
      </w:r>
      <w:r>
        <w:fldChar w:fldCharType="end"/>
      </w:r>
      <w:r>
        <w:rPr>
          <w:rFonts w:hint="eastAsia" w:ascii="宋体" w:hAnsi="宋体"/>
          <w:b/>
          <w:bCs/>
          <w:color w:val="FF0000"/>
          <w:sz w:val="44"/>
          <w:szCs w:val="44"/>
        </w:rPr>
        <w:t xml:space="preserve"> </w:t>
      </w:r>
    </w:p>
    <w:p>
      <w:pPr>
        <w:pStyle w:val="5"/>
        <w:rPr>
          <w:rFonts w:hint="eastAsia" w:ascii="宋体" w:hAnsi="宋体"/>
          <w:b/>
          <w:bCs/>
          <w:color w:val="FF0000"/>
        </w:rPr>
      </w:pPr>
      <w:r>
        <w:rPr>
          <w:rFonts w:hint="eastAsia" w:ascii="宋体" w:hAnsi="宋体"/>
          <w:b/>
          <w:bCs/>
          <w:color w:val="FF0000"/>
        </w:rPr>
        <w:t xml:space="preserve"> </w:t>
      </w:r>
    </w:p>
    <w:p>
      <w:pPr>
        <w:pStyle w:val="5"/>
        <w:spacing w:line="400" w:lineRule="atLeast"/>
        <w:jc w:val="center"/>
        <w:rPr>
          <w:rFonts w:hint="eastAsia" w:ascii="仿宋_GB2312" w:eastAsia="仿宋_GB2312"/>
          <w:color w:val="000000"/>
          <w:sz w:val="32"/>
          <w:szCs w:val="32"/>
        </w:rPr>
      </w:pPr>
      <w:r>
        <w:rPr>
          <w:rFonts w:hint="eastAsia" w:ascii="仿宋_GB2312" w:eastAsia="仿宋_GB2312"/>
          <w:color w:val="000000"/>
          <w:sz w:val="32"/>
          <w:szCs w:val="32"/>
        </w:rPr>
        <w:t>图农牧</w:t>
      </w:r>
      <w:r>
        <w:rPr>
          <w:rFonts w:hint="eastAsia" w:ascii="仿宋_GB2312" w:eastAsia="仿宋_GB2312"/>
          <w:color w:val="000000"/>
          <w:sz w:val="32"/>
          <w:szCs w:val="32"/>
          <w:lang w:eastAsia="zh-CN"/>
        </w:rPr>
        <w:t>报</w:t>
      </w: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号</w:t>
      </w:r>
    </w:p>
    <w:p>
      <w:pPr>
        <w:pStyle w:val="5"/>
        <w:spacing w:line="400" w:lineRule="atLeast"/>
        <w:rPr>
          <w:rFonts w:hint="eastAsia" w:ascii="仿宋_GB2312" w:eastAsia="仿宋_GB2312"/>
          <w:color w:val="000000"/>
          <w:sz w:val="32"/>
          <w:szCs w:val="32"/>
        </w:rPr>
      </w:pPr>
      <w:r>
        <w:rPr>
          <w:rFonts w:hint="eastAsia" w:ascii="宋体" w:hAnsi="宋体"/>
          <w:b/>
          <w:bCs/>
          <w:color w:val="FF0000"/>
          <w:u w:val="single"/>
        </w:rPr>
        <w:t xml:space="preserve">                                                                              </w:t>
      </w:r>
    </w:p>
    <w:p>
      <w:pPr>
        <w:pStyle w:val="2"/>
        <w:spacing w:before="0" w:beforeAutospacing="0" w:after="0" w:afterAutospacing="0" w:line="390" w:lineRule="atLeast"/>
        <w:jc w:val="center"/>
        <w:rPr>
          <w:rStyle w:val="6"/>
          <w:rFonts w:hint="eastAsia"/>
          <w:color w:val="000000"/>
          <w:sz w:val="44"/>
          <w:szCs w:val="44"/>
          <w:lang w:eastAsia="zh-CN"/>
        </w:rPr>
      </w:pPr>
      <w:r>
        <w:rPr>
          <w:rStyle w:val="6"/>
          <w:rFonts w:hint="eastAsia" w:ascii="Verdana" w:hAnsi="Verdana"/>
          <w:color w:val="000000"/>
          <w:sz w:val="44"/>
          <w:szCs w:val="44"/>
          <w:lang w:eastAsia="zh-CN"/>
        </w:rPr>
        <w:t>关于</w:t>
      </w:r>
      <w:r>
        <w:rPr>
          <w:rStyle w:val="6"/>
          <w:rFonts w:hint="eastAsia" w:ascii="Verdana" w:hAnsi="Verdana"/>
          <w:color w:val="000000"/>
          <w:sz w:val="44"/>
          <w:szCs w:val="44"/>
        </w:rPr>
        <w:t>图们市</w:t>
      </w:r>
      <w:r>
        <w:rPr>
          <w:rStyle w:val="6"/>
          <w:color w:val="000000"/>
          <w:sz w:val="44"/>
          <w:szCs w:val="44"/>
        </w:rPr>
        <w:t>全程机械化新型农业经营主体农机装备建设</w:t>
      </w:r>
      <w:r>
        <w:rPr>
          <w:rStyle w:val="6"/>
          <w:rFonts w:hint="eastAsia"/>
          <w:color w:val="000000"/>
          <w:sz w:val="44"/>
          <w:szCs w:val="44"/>
        </w:rPr>
        <w:t>规划</w:t>
      </w:r>
      <w:r>
        <w:rPr>
          <w:rStyle w:val="6"/>
          <w:rFonts w:hint="eastAsia"/>
          <w:color w:val="000000"/>
          <w:sz w:val="44"/>
          <w:szCs w:val="44"/>
          <w:lang w:eastAsia="zh-CN"/>
        </w:rPr>
        <w:t>的报告</w:t>
      </w:r>
    </w:p>
    <w:p>
      <w:pPr>
        <w:pStyle w:val="2"/>
        <w:spacing w:before="0" w:beforeAutospacing="0" w:after="0" w:afterAutospacing="0" w:line="390" w:lineRule="atLeast"/>
        <w:jc w:val="center"/>
        <w:rPr>
          <w:rStyle w:val="6"/>
          <w:rFonts w:hint="eastAsia"/>
          <w:color w:val="000000"/>
          <w:sz w:val="44"/>
          <w:szCs w:val="44"/>
          <w:lang w:eastAsia="zh-CN"/>
        </w:rPr>
      </w:pPr>
    </w:p>
    <w:p>
      <w:pPr>
        <w:rPr>
          <w:rFonts w:ascii="仿宋_GB2312" w:hAnsi="宋体" w:eastAsia="仿宋_GB2312"/>
          <w:b/>
          <w:color w:val="000000"/>
          <w:sz w:val="32"/>
          <w:szCs w:val="32"/>
        </w:rPr>
      </w:pPr>
      <w:r>
        <w:rPr>
          <w:rFonts w:hint="eastAsia" w:ascii="仿宋_GB2312" w:hAnsi="宋体" w:eastAsia="仿宋_GB2312"/>
          <w:b/>
          <w:color w:val="000000"/>
          <w:sz w:val="32"/>
          <w:szCs w:val="32"/>
        </w:rPr>
        <w:t>省农委:</w:t>
      </w:r>
    </w:p>
    <w:p>
      <w:pPr>
        <w:ind w:firstLine="800" w:firstLineChars="250"/>
        <w:rPr>
          <w:rFonts w:hint="eastAsia" w:ascii="仿宋_GB2312" w:hAnsi="仿宋_GB2312" w:eastAsia="仿宋_GB2312" w:cs="仿宋_GB2312"/>
          <w:color w:val="000000"/>
          <w:sz w:val="32"/>
          <w:szCs w:val="32"/>
          <w:lang w:eastAsia="zh-CN"/>
        </w:rPr>
      </w:pPr>
      <w:r>
        <w:rPr>
          <w:rFonts w:hint="eastAsia" w:ascii="仿宋_GB2312" w:hAnsi="宋体" w:eastAsia="仿宋_GB2312"/>
          <w:color w:val="000000"/>
          <w:sz w:val="32"/>
          <w:szCs w:val="32"/>
          <w:lang w:eastAsia="zh-CN"/>
        </w:rPr>
        <w:t>按照《</w:t>
      </w:r>
      <w:r>
        <w:rPr>
          <w:rFonts w:hint="eastAsia" w:ascii="仿宋_GB2312" w:hAnsi="仿宋_GB2312" w:eastAsia="仿宋_GB2312" w:cs="仿宋_GB2312"/>
          <w:sz w:val="32"/>
          <w:szCs w:val="32"/>
        </w:rPr>
        <w:t>2017年吉林省全程机械化新型农业经营主体农机装备建设实施方案</w:t>
      </w:r>
      <w:r>
        <w:rPr>
          <w:rFonts w:hint="eastAsia" w:ascii="仿宋_GB2312" w:hAnsi="仿宋_GB2312" w:eastAsia="仿宋_GB2312" w:cs="仿宋_GB2312"/>
          <w:sz w:val="32"/>
          <w:szCs w:val="32"/>
          <w:lang w:eastAsia="zh-CN"/>
        </w:rPr>
        <w:t>》（吉农机发</w:t>
      </w:r>
      <w:r>
        <w:rPr>
          <w:rFonts w:hint="eastAsia" w:ascii="仿宋_GB2312" w:hAnsi="仿宋_GB2312" w:eastAsia="仿宋_GB2312" w:cs="仿宋_GB2312"/>
          <w:sz w:val="32"/>
          <w:szCs w:val="32"/>
          <w:lang w:val="en-US" w:eastAsia="zh-CN"/>
        </w:rPr>
        <w:t>[2016]9号）文件要求，结合我市实际，</w:t>
      </w:r>
      <w:r>
        <w:rPr>
          <w:rFonts w:hint="eastAsia" w:ascii="仿宋_GB2312" w:hAnsi="宋体" w:eastAsia="仿宋_GB2312"/>
          <w:color w:val="000000"/>
          <w:sz w:val="32"/>
          <w:szCs w:val="32"/>
          <w:lang w:eastAsia="zh-CN"/>
        </w:rPr>
        <w:t>将我市</w:t>
      </w:r>
      <w:r>
        <w:rPr>
          <w:rStyle w:val="6"/>
          <w:rFonts w:hint="eastAsia" w:ascii="仿宋_GB2312" w:hAnsi="仿宋_GB2312" w:eastAsia="仿宋_GB2312" w:cs="仿宋_GB2312"/>
          <w:b w:val="0"/>
          <w:bCs w:val="0"/>
          <w:color w:val="000000"/>
          <w:sz w:val="32"/>
          <w:szCs w:val="32"/>
        </w:rPr>
        <w:t>全程机械化新型农业经营主体农机装备建设规划</w:t>
      </w:r>
      <w:r>
        <w:rPr>
          <w:rFonts w:hint="eastAsia" w:ascii="仿宋_GB2312" w:hAnsi="宋体" w:eastAsia="仿宋_GB2312"/>
          <w:color w:val="000000"/>
          <w:sz w:val="32"/>
          <w:szCs w:val="32"/>
          <w:lang w:eastAsia="zh-CN"/>
        </w:rPr>
        <w:t>进行申报。</w:t>
      </w:r>
    </w:p>
    <w:p>
      <w:pPr>
        <w:ind w:firstLine="640"/>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妥否请批示。</w:t>
      </w:r>
    </w:p>
    <w:p>
      <w:pPr>
        <w:ind w:firstLine="640"/>
        <w:rPr>
          <w:rFonts w:hint="eastAsia" w:ascii="仿宋_GB2312" w:hAnsi="宋体" w:eastAsia="仿宋_GB2312"/>
          <w:color w:val="000000"/>
          <w:sz w:val="32"/>
          <w:szCs w:val="32"/>
          <w:lang w:val="en-US" w:eastAsia="zh-CN"/>
        </w:rPr>
      </w:pPr>
    </w:p>
    <w:p>
      <w:pPr>
        <w:ind w:firstLine="640"/>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附件：图们市</w:t>
      </w:r>
      <w:r>
        <w:rPr>
          <w:rStyle w:val="6"/>
          <w:rFonts w:hint="eastAsia" w:ascii="仿宋_GB2312" w:hAnsi="仿宋_GB2312" w:eastAsia="仿宋_GB2312" w:cs="仿宋_GB2312"/>
          <w:b w:val="0"/>
          <w:bCs w:val="0"/>
          <w:color w:val="000000"/>
          <w:sz w:val="32"/>
          <w:szCs w:val="32"/>
        </w:rPr>
        <w:t>全程机械化新型农业经营主体农机装备建设规划</w:t>
      </w:r>
    </w:p>
    <w:p>
      <w:pPr>
        <w:ind w:firstLine="800" w:firstLineChars="250"/>
        <w:rPr>
          <w:rFonts w:hint="eastAsia" w:ascii="仿宋_GB2312" w:hAnsi="宋体" w:eastAsia="仿宋_GB2312"/>
          <w:color w:val="000000"/>
          <w:sz w:val="32"/>
          <w:szCs w:val="32"/>
        </w:rPr>
      </w:pPr>
    </w:p>
    <w:p>
      <w:pPr>
        <w:pStyle w:val="2"/>
        <w:spacing w:before="0" w:beforeAutospacing="0" w:after="0" w:afterAutospacing="0" w:line="390" w:lineRule="atLeast"/>
        <w:jc w:val="both"/>
        <w:rPr>
          <w:rStyle w:val="6"/>
          <w:rFonts w:hint="eastAsia"/>
          <w:color w:val="000000"/>
          <w:sz w:val="44"/>
          <w:szCs w:val="44"/>
          <w:lang w:eastAsia="zh-CN"/>
        </w:rPr>
      </w:pPr>
    </w:p>
    <w:p>
      <w:pPr>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rPr>
        <w:t xml:space="preserve"> </w:t>
      </w:r>
      <w:r>
        <w:rPr>
          <w:rFonts w:hint="eastAsia" w:ascii="仿宋_GB2312" w:hAnsi="宋体" w:eastAsia="仿宋_GB2312"/>
          <w:color w:val="000000"/>
          <w:sz w:val="32"/>
          <w:szCs w:val="32"/>
          <w:lang w:eastAsia="zh-CN"/>
        </w:rPr>
        <w:t>此页无正文</w:t>
      </w:r>
    </w:p>
    <w:p>
      <w:pPr>
        <w:rPr>
          <w:rFonts w:hint="eastAsia" w:ascii="仿宋_GB2312" w:hAnsi="宋体" w:eastAsia="仿宋_GB2312"/>
          <w:color w:val="000000"/>
          <w:sz w:val="32"/>
          <w:szCs w:val="32"/>
          <w:lang w:eastAsia="zh-CN"/>
        </w:rPr>
      </w:pPr>
    </w:p>
    <w:p>
      <w:pPr>
        <w:rPr>
          <w:rFonts w:hint="eastAsia" w:ascii="仿宋_GB2312" w:hAnsi="宋体" w:eastAsia="仿宋_GB2312"/>
          <w:color w:val="000000"/>
          <w:sz w:val="32"/>
          <w:szCs w:val="32"/>
          <w:lang w:eastAsia="zh-CN"/>
        </w:rPr>
      </w:pPr>
    </w:p>
    <w:p>
      <w:pPr>
        <w:rPr>
          <w:rFonts w:hint="eastAsia" w:ascii="仿宋_GB2312" w:hAnsi="宋体" w:eastAsia="仿宋_GB2312"/>
          <w:color w:val="000000"/>
          <w:sz w:val="32"/>
          <w:szCs w:val="32"/>
          <w:lang w:eastAsia="zh-CN"/>
        </w:rPr>
      </w:pPr>
    </w:p>
    <w:p>
      <w:pPr>
        <w:rPr>
          <w:rFonts w:hint="eastAsia" w:ascii="仿宋_GB2312" w:hAnsi="宋体" w:eastAsia="仿宋_GB2312"/>
          <w:color w:val="000000"/>
          <w:sz w:val="32"/>
          <w:szCs w:val="32"/>
          <w:lang w:eastAsia="zh-CN"/>
        </w:rPr>
      </w:pPr>
    </w:p>
    <w:p>
      <w:pPr>
        <w:rPr>
          <w:rFonts w:hint="eastAsia" w:ascii="仿宋_GB2312" w:hAnsi="宋体" w:eastAsia="仿宋_GB2312"/>
          <w:color w:val="000000"/>
          <w:sz w:val="32"/>
          <w:szCs w:val="32"/>
          <w:lang w:eastAsia="zh-CN"/>
        </w:rPr>
      </w:pPr>
    </w:p>
    <w:p>
      <w:pPr>
        <w:rPr>
          <w:rFonts w:hint="eastAsia" w:ascii="仿宋_GB2312" w:hAnsi="宋体" w:eastAsia="仿宋_GB2312"/>
          <w:color w:val="000000"/>
          <w:sz w:val="32"/>
          <w:szCs w:val="32"/>
        </w:rPr>
      </w:pPr>
    </w:p>
    <w:p>
      <w:pPr>
        <w:rPr>
          <w:rFonts w:hint="eastAsia" w:ascii="仿宋_GB2312" w:hAnsi="宋体" w:eastAsia="仿宋_GB2312"/>
          <w:color w:val="000000"/>
          <w:sz w:val="32"/>
          <w:szCs w:val="32"/>
        </w:rPr>
      </w:pPr>
    </w:p>
    <w:p>
      <w:pPr>
        <w:rPr>
          <w:rFonts w:hint="eastAsia" w:ascii="仿宋_GB2312" w:hAnsi="宋体" w:eastAsia="仿宋_GB2312"/>
          <w:color w:val="000000"/>
          <w:sz w:val="32"/>
          <w:szCs w:val="32"/>
        </w:rPr>
      </w:pPr>
    </w:p>
    <w:p>
      <w:pPr>
        <w:rPr>
          <w:rFonts w:hint="eastAsia" w:ascii="仿宋_GB2312" w:hAnsi="宋体" w:eastAsia="仿宋_GB2312"/>
          <w:color w:val="000000"/>
          <w:sz w:val="32"/>
          <w:szCs w:val="32"/>
        </w:rPr>
      </w:pPr>
    </w:p>
    <w:p>
      <w:pPr>
        <w:ind w:firstLine="800" w:firstLineChars="250"/>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 xml:space="preserve">                      </w:t>
      </w:r>
      <w:r>
        <w:rPr>
          <w:rFonts w:hint="eastAsia" w:ascii="仿宋_GB2312" w:hAnsi="宋体" w:eastAsia="仿宋_GB2312"/>
          <w:color w:val="000000"/>
          <w:sz w:val="32"/>
          <w:szCs w:val="32"/>
        </w:rPr>
        <w:t xml:space="preserve">图们市农业和畜牧业局            </w:t>
      </w:r>
    </w:p>
    <w:p>
      <w:pPr>
        <w:spacing w:line="600" w:lineRule="exact"/>
        <w:ind w:firstLine="4480" w:firstLineChars="1400"/>
        <w:rPr>
          <w:rFonts w:hint="eastAsia" w:ascii="仿宋_GB2312" w:eastAsia="仿宋_GB2312"/>
          <w:color w:val="000000"/>
          <w:sz w:val="32"/>
          <w:szCs w:val="32"/>
        </w:rPr>
      </w:pPr>
      <w:r>
        <w:rPr>
          <w:rFonts w:hint="eastAsia" w:ascii="仿宋_GB2312" w:eastAsia="仿宋_GB2312"/>
          <w:color w:val="000000"/>
          <w:sz w:val="32"/>
          <w:szCs w:val="32"/>
        </w:rPr>
        <w:t>二○一</w:t>
      </w:r>
      <w:r>
        <w:rPr>
          <w:rFonts w:hint="eastAsia" w:ascii="仿宋_GB2312" w:eastAsia="仿宋_GB2312"/>
          <w:color w:val="000000"/>
          <w:sz w:val="32"/>
          <w:szCs w:val="32"/>
          <w:lang w:eastAsia="zh-CN"/>
        </w:rPr>
        <w:t>七</w:t>
      </w:r>
      <w:r>
        <w:rPr>
          <w:rFonts w:hint="eastAsia" w:ascii="仿宋_GB2312" w:eastAsia="仿宋_GB2312"/>
          <w:color w:val="000000"/>
          <w:sz w:val="32"/>
          <w:szCs w:val="32"/>
        </w:rPr>
        <w:t>年</w:t>
      </w:r>
      <w:r>
        <w:rPr>
          <w:rFonts w:hint="eastAsia" w:ascii="仿宋_GB2312" w:eastAsia="仿宋_GB2312"/>
          <w:color w:val="000000"/>
          <w:sz w:val="32"/>
          <w:szCs w:val="32"/>
          <w:lang w:eastAsia="zh-CN"/>
        </w:rPr>
        <w:t>一</w:t>
      </w:r>
      <w:r>
        <w:rPr>
          <w:rFonts w:hint="eastAsia" w:ascii="仿宋_GB2312" w:eastAsia="仿宋_GB2312"/>
          <w:color w:val="000000"/>
          <w:sz w:val="32"/>
          <w:szCs w:val="32"/>
        </w:rPr>
        <w:t>月</w:t>
      </w:r>
      <w:r>
        <w:rPr>
          <w:rFonts w:hint="eastAsia" w:ascii="仿宋_GB2312" w:eastAsia="仿宋_GB2312"/>
          <w:color w:val="000000"/>
          <w:sz w:val="32"/>
          <w:szCs w:val="32"/>
          <w:lang w:eastAsia="zh-CN"/>
        </w:rPr>
        <w:t>二十</w:t>
      </w:r>
      <w:r>
        <w:rPr>
          <w:rFonts w:hint="eastAsia" w:ascii="仿宋_GB2312" w:eastAsia="仿宋_GB2312"/>
          <w:color w:val="000000"/>
          <w:sz w:val="32"/>
          <w:szCs w:val="32"/>
        </w:rPr>
        <w:t>日</w:t>
      </w:r>
    </w:p>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color w:val="000000"/>
          <w:sz w:val="44"/>
          <w:szCs w:val="44"/>
          <w:lang w:eastAsia="zh-CN"/>
        </w:rPr>
      </w:pPr>
    </w:p>
    <w:p>
      <w:pPr>
        <w:pStyle w:val="2"/>
        <w:spacing w:before="0" w:beforeAutospacing="0" w:after="0" w:afterAutospacing="0" w:line="390" w:lineRule="atLeast"/>
        <w:jc w:val="both"/>
        <w:rPr>
          <w:rStyle w:val="6"/>
          <w:rFonts w:hint="eastAsia" w:ascii="宋体" w:hAnsi="宋体" w:eastAsia="宋体" w:cs="宋体"/>
          <w:color w:val="000000"/>
          <w:sz w:val="32"/>
          <w:szCs w:val="32"/>
          <w:lang w:eastAsia="zh-CN"/>
        </w:rPr>
      </w:pPr>
    </w:p>
    <w:p>
      <w:pPr>
        <w:pStyle w:val="2"/>
        <w:spacing w:before="0" w:beforeAutospacing="0" w:after="0" w:afterAutospacing="0" w:line="390" w:lineRule="atLeast"/>
        <w:jc w:val="both"/>
        <w:rPr>
          <w:rStyle w:val="6"/>
          <w:rFonts w:hint="eastAsia" w:ascii="Verdana" w:hAnsi="Verdana" w:eastAsia="宋体"/>
          <w:color w:val="000000"/>
          <w:sz w:val="44"/>
          <w:szCs w:val="44"/>
          <w:lang w:eastAsia="zh-CN"/>
        </w:rPr>
      </w:pPr>
      <w:r>
        <w:rPr>
          <w:rStyle w:val="6"/>
          <w:rFonts w:hint="eastAsia" w:ascii="宋体" w:hAnsi="宋体" w:eastAsia="宋体" w:cs="宋体"/>
          <w:color w:val="000000"/>
          <w:sz w:val="32"/>
          <w:szCs w:val="32"/>
          <w:lang w:eastAsia="zh-CN"/>
        </w:rPr>
        <w:t>附件</w:t>
      </w:r>
      <w:r>
        <w:rPr>
          <w:rStyle w:val="6"/>
          <w:rFonts w:hint="eastAsia" w:ascii="宋体" w:hAnsi="宋体" w:eastAsia="宋体" w:cs="宋体"/>
          <w:color w:val="000000"/>
          <w:sz w:val="32"/>
          <w:szCs w:val="32"/>
          <w:lang w:val="en-US" w:eastAsia="zh-CN"/>
        </w:rPr>
        <w:t>:</w:t>
      </w:r>
    </w:p>
    <w:p>
      <w:pPr>
        <w:pStyle w:val="2"/>
        <w:spacing w:before="0" w:beforeAutospacing="0" w:after="0" w:afterAutospacing="0" w:line="390" w:lineRule="atLeast"/>
        <w:jc w:val="center"/>
        <w:rPr>
          <w:rStyle w:val="6"/>
          <w:rFonts w:hint="eastAsia" w:ascii="Verdana" w:hAnsi="Verdana"/>
          <w:color w:val="000000"/>
          <w:sz w:val="44"/>
          <w:szCs w:val="44"/>
        </w:rPr>
      </w:pPr>
    </w:p>
    <w:p>
      <w:pPr>
        <w:pStyle w:val="2"/>
        <w:spacing w:before="0" w:beforeAutospacing="0" w:after="0" w:afterAutospacing="0" w:line="390" w:lineRule="atLeast"/>
        <w:jc w:val="center"/>
        <w:rPr>
          <w:rFonts w:ascii="Verdana" w:hAnsi="Verdana"/>
          <w:color w:val="000000"/>
          <w:sz w:val="44"/>
          <w:szCs w:val="44"/>
        </w:rPr>
      </w:pPr>
      <w:r>
        <w:rPr>
          <w:rStyle w:val="6"/>
          <w:rFonts w:hint="eastAsia" w:ascii="Verdana" w:hAnsi="Verdana"/>
          <w:color w:val="000000"/>
          <w:sz w:val="44"/>
          <w:szCs w:val="44"/>
        </w:rPr>
        <w:t>图们市</w:t>
      </w:r>
      <w:r>
        <w:rPr>
          <w:rStyle w:val="6"/>
          <w:color w:val="000000"/>
          <w:sz w:val="44"/>
          <w:szCs w:val="44"/>
        </w:rPr>
        <w:t>全程机械化新型农业经营主体农机装备建设</w:t>
      </w:r>
      <w:r>
        <w:rPr>
          <w:rStyle w:val="6"/>
          <w:rFonts w:hint="eastAsia"/>
          <w:color w:val="000000"/>
          <w:sz w:val="44"/>
          <w:szCs w:val="44"/>
        </w:rPr>
        <w:t>规划</w:t>
      </w:r>
    </w:p>
    <w:p>
      <w:pPr>
        <w:pStyle w:val="2"/>
        <w:spacing w:before="0" w:beforeAutospacing="0" w:after="0" w:afterAutospacing="0" w:line="390" w:lineRule="atLeast"/>
        <w:rPr>
          <w:rFonts w:ascii="Verdana" w:hAnsi="Verdana"/>
          <w:color w:val="000000"/>
          <w:sz w:val="44"/>
          <w:szCs w:val="44"/>
        </w:rPr>
      </w:pPr>
      <w:r>
        <w:rPr>
          <w:rFonts w:ascii="Verdana" w:hAnsi="Verdana"/>
          <w:color w:val="000000"/>
          <w:sz w:val="44"/>
          <w:szCs w:val="44"/>
        </w:rPr>
        <w:t xml:space="preserve"> </w:t>
      </w:r>
    </w:p>
    <w:p>
      <w:pPr>
        <w:pStyle w:val="2"/>
        <w:spacing w:before="0" w:beforeAutospacing="0" w:after="0" w:afterAutospacing="0" w:line="390" w:lineRule="atLeast"/>
        <w:rPr>
          <w:rFonts w:hint="eastAsia" w:ascii="仿宋_GB2312" w:hAnsi="仿宋_GB2312" w:eastAsia="仿宋_GB2312" w:cs="仿宋_GB2312"/>
          <w:color w:val="000000"/>
          <w:sz w:val="32"/>
          <w:szCs w:val="32"/>
        </w:rPr>
      </w:pPr>
      <w:r>
        <w:rPr>
          <w:color w:val="000000"/>
          <w:sz w:val="21"/>
          <w:szCs w:val="21"/>
        </w:rPr>
        <w:t xml:space="preserve">  </w:t>
      </w:r>
      <w:r>
        <w:rPr>
          <w:rFonts w:hint="eastAsia" w:asciiTheme="majorEastAsia" w:hAnsiTheme="majorEastAsia" w:eastAsiaTheme="majorEastAsia" w:cstheme="majorEastAsia"/>
          <w:b/>
          <w:bCs/>
          <w:color w:val="000000"/>
          <w:sz w:val="32"/>
          <w:szCs w:val="32"/>
        </w:rPr>
        <w:t xml:space="preserve"> </w:t>
      </w:r>
      <w:r>
        <w:rPr>
          <w:rFonts w:hint="eastAsia" w:asciiTheme="majorEastAsia" w:hAnsiTheme="majorEastAsia" w:eastAsiaTheme="majorEastAsia" w:cstheme="majorEastAsia"/>
          <w:b/>
          <w:bCs/>
          <w:color w:val="000000"/>
          <w:sz w:val="32"/>
          <w:szCs w:val="32"/>
          <w:lang w:val="en-US" w:eastAsia="zh-CN"/>
        </w:rPr>
        <w:t xml:space="preserve">  </w:t>
      </w:r>
      <w:r>
        <w:rPr>
          <w:rFonts w:hint="eastAsia" w:asciiTheme="majorEastAsia" w:hAnsiTheme="majorEastAsia" w:eastAsiaTheme="majorEastAsia" w:cstheme="majorEastAsia"/>
          <w:b/>
          <w:bCs/>
          <w:color w:val="000000"/>
          <w:sz w:val="32"/>
          <w:szCs w:val="32"/>
        </w:rPr>
        <w:t>一、指导思想、建设原则及目标</w:t>
      </w:r>
      <w:r>
        <w:rPr>
          <w:rFonts w:hint="eastAsia" w:asciiTheme="majorEastAsia" w:hAnsiTheme="majorEastAsia" w:eastAsiaTheme="majorEastAsia" w:cstheme="majorEastAsia"/>
          <w:b/>
          <w:bCs/>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（一）指导思想</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以加快转变农业发展方式为核心，以粮食生产全程机械化示范区建设为目标，强化新型农业经营主体农机装备建设，提升粮食生产全程机械化水平，构建符合我市实际的现代农业发展新模式。</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(二)建设原则</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1.坚持统筹规划布局。紧密结合种植结构调整，围绕</w:t>
      </w:r>
      <w:r>
        <w:rPr>
          <w:rFonts w:hint="eastAsia" w:ascii="仿宋_GB2312" w:hAnsi="仿宋_GB2312" w:eastAsia="仿宋_GB2312" w:cs="仿宋_GB2312"/>
          <w:color w:val="000000"/>
          <w:sz w:val="32"/>
          <w:szCs w:val="32"/>
          <w:lang w:eastAsia="zh-CN"/>
        </w:rPr>
        <w:t>土地规模经营</w:t>
      </w:r>
      <w:r>
        <w:rPr>
          <w:rFonts w:hint="eastAsia" w:ascii="仿宋_GB2312" w:hAnsi="仿宋_GB2312" w:eastAsia="仿宋_GB2312" w:cs="仿宋_GB2312"/>
          <w:color w:val="000000"/>
          <w:sz w:val="32"/>
          <w:szCs w:val="32"/>
        </w:rPr>
        <w:t>，扶持建设新型农业经营主体。按照全省30个粮食主产县及非粮食主产县的粮食主产乡（镇、街道）（2004年税费改革撤乡并镇前的乡镇区划）“一乡一个”的规划布局开展项目建设，项目单位注册地点与经营地点在同一乡镇区域,项目建设在同一乡镇内不重复实施。统筹规划建立全市全程机械化新型农业经营主体农机装备建设项目库，项目建设实施单位原则上在项目库内产生。</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2.坚持新型农业经营主体为基础。在粮食生产新型农业经营主体（直接从事农业生产的家庭农场、农民合作社、专业大户和农业生产经营组织）中选择建设对象。新型农业经营主体根据生产发展需要自愿建设，政府进行政策性引导和资金扶持。坚持民办、民管、民受益。鼓励和支持农村集体经济组织，发挥组织管理优势，引导组织本集体经济组织成员，通过农机化生产和耕地、劳动、技术和资金等要素合作，依法领办创办机械化农业生产经营组织，建立实行现代企业管理制度的全程机械化新型农业经营主体。</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3．坚持土地规模经营。新型农业经营主体农机装备建设要与土地经营规模化程度相协调，具备相应的土地经营规模，经营土地相对集中，重点鼓励整村整乡推进。</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4．坚持高标准配置农机装备。农机装备以配备大型先进农业机械为主，既要符合发展现代农业和粮食生产全程机械化要求，又要体现配置合理和效益最大化。</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5．坚持多元化资金投入。采取中央财政补贴、省级财政补助、地方投入、信贷支持、融资租赁、新型农业经营主体自筹及社会资本投入等多元化资金形式建设。农机装备购置纳入我省农机购置补贴政策实施范围，按照购机补贴操作程序及规定执行。</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(三)建设目标。</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在全市计划扶持建设全程机械化新型农业经营主体</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个，基本实现全程机械化作业、规模化生产的现代农业生产方式。</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Theme="majorEastAsia" w:hAnsiTheme="majorEastAsia" w:eastAsiaTheme="majorEastAsia" w:cstheme="majorEastAsia"/>
          <w:b/>
          <w:bCs/>
          <w:color w:val="000000"/>
          <w:sz w:val="32"/>
          <w:szCs w:val="32"/>
        </w:rPr>
        <w:t>二、建设内容及资金</w:t>
      </w:r>
      <w:r>
        <w:rPr>
          <w:rFonts w:hint="eastAsia" w:asciiTheme="majorEastAsia" w:hAnsiTheme="majorEastAsia" w:eastAsiaTheme="majorEastAsia" w:cstheme="majorEastAsia"/>
          <w:b/>
          <w:bCs/>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（一）建设内容</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1.农机装备建设。重点配备先进大型拖拉机、深松整地机械、免耕播种机、水田栽插机械、植保机械、玉米水稻收获机械、秸秆处理机械、粮食烘干设备处理机械等纳入我省农机购置补贴范围内的产品，并达到不低于《吉林省全程机械化新型农业经营主体农机装备建设机具配置表》的机具装备配置要求。 </w:t>
      </w:r>
    </w:p>
    <w:p>
      <w:pPr>
        <w:pStyle w:val="2"/>
        <w:spacing w:before="0" w:beforeAutospacing="0" w:after="0" w:afterAutospacing="0" w:line="390"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2.机具库棚建设。充分利用现有设施，扩建、新建。</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（二）建设资金</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1.农机装备建设资金。总体上按照中央财政农机购置补贴资金、省级资金、新型农业经营主体自筹资金3∶3∶4的投入比例。新型农业经营主体自筹资金的银行贷款利息和担保费用，符合省级新型农业经营主体专项资金政策规定条件的，可享受相应补贴。</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2.机具库棚建设资金。采取自筹资金和省级资金定额补助的办法，先建后补。</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bCs/>
          <w:color w:val="000000"/>
          <w:sz w:val="32"/>
          <w:szCs w:val="32"/>
        </w:rPr>
        <w:t>三、补助标准</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（一）机具补助标准</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1.旱田经营耕地面积1500亩-5000亩的，享受补贴的农装备投资不超过250万元。水田经营耕地面积1200亩-4500亩的，享受补贴的农机装备投资不超过250万元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2. 购置机具在享受中央财政农机购置补贴资金的基础上，对免耕播种机、籽粒直脱联合收获机、自走式喷杆喷雾机、烘干机、秸秆捡拾处理机械，用省级资金按照中央财政农机购置补贴资金数额给予1∶1.5累加补贴；其它机具按照1∶1累加补贴；单机最高补贴不超过80%。</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（二）库棚补助标准</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旱田作业机具库棚，新建库棚采用砖混结构的，最高补助50万元；采用钢架结构的，最高补助35万元。扩建库棚采用砖混结构的，扩建部分每平方米补助500元，最高补助50万元；采用钢架结构的，扩建部分每平方米补助350元，最高补助35万元。</w:t>
      </w:r>
    </w:p>
    <w:p>
      <w:pPr>
        <w:pStyle w:val="2"/>
        <w:numPr>
          <w:ilvl w:val="0"/>
          <w:numId w:val="0"/>
        </w:numPr>
        <w:spacing w:before="0" w:beforeAutospacing="0" w:after="0" w:afterAutospacing="0" w:line="390" w:lineRule="atLeast"/>
        <w:rPr>
          <w:rFonts w:hint="eastAsia" w:asciiTheme="majorEastAsia" w:hAnsiTheme="majorEastAsia" w:eastAsiaTheme="majorEastAsia" w:cstheme="majorEastAsia"/>
          <w:b/>
          <w:bCs/>
          <w:color w:val="000000"/>
          <w:sz w:val="32"/>
          <w:szCs w:val="32"/>
          <w:lang w:eastAsia="zh-CN"/>
        </w:rPr>
      </w:pPr>
      <w:r>
        <w:rPr>
          <w:rFonts w:hint="eastAsia" w:asciiTheme="majorEastAsia" w:hAnsiTheme="majorEastAsia" w:eastAsiaTheme="majorEastAsia" w:cstheme="majorEastAsia"/>
          <w:b/>
          <w:bCs/>
          <w:color w:val="000000"/>
          <w:sz w:val="32"/>
          <w:szCs w:val="32"/>
          <w:lang w:val="en-US" w:eastAsia="zh-CN"/>
        </w:rPr>
        <w:t xml:space="preserve">    四、</w:t>
      </w:r>
      <w:r>
        <w:rPr>
          <w:rFonts w:hint="eastAsia" w:asciiTheme="majorEastAsia" w:hAnsiTheme="majorEastAsia" w:eastAsiaTheme="majorEastAsia" w:cstheme="majorEastAsia"/>
          <w:b/>
          <w:bCs/>
          <w:color w:val="000000"/>
          <w:sz w:val="32"/>
          <w:szCs w:val="32"/>
          <w:lang w:eastAsia="zh-CN"/>
        </w:rPr>
        <w:t>实施步骤</w:t>
      </w:r>
    </w:p>
    <w:p>
      <w:pPr>
        <w:pStyle w:val="2"/>
        <w:numPr>
          <w:ilvl w:val="0"/>
          <w:numId w:val="0"/>
        </w:numPr>
        <w:spacing w:before="0" w:beforeAutospacing="0" w:after="0" w:afterAutospacing="0" w:line="390" w:lineRule="atLeast"/>
        <w:rPr>
          <w:rFonts w:hint="eastAsia" w:ascii="仿宋_GB2312" w:hAnsi="仿宋_GB2312" w:eastAsia="仿宋_GB2312" w:cs="仿宋_GB2312"/>
          <w:color w:val="000000"/>
          <w:sz w:val="32"/>
          <w:szCs w:val="32"/>
          <w:lang w:eastAsia="zh-CN"/>
        </w:rPr>
      </w:pPr>
      <w:r>
        <w:rPr>
          <w:rFonts w:hint="eastAsia" w:asciiTheme="majorEastAsia" w:hAnsiTheme="majorEastAsia" w:eastAsiaTheme="majorEastAsia" w:cstheme="majorEastAsia"/>
          <w:b/>
          <w:bCs/>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 xml:space="preserve"> 截止2019年，推进5个</w:t>
      </w:r>
      <w:r>
        <w:rPr>
          <w:rFonts w:hint="eastAsia" w:ascii="仿宋_GB2312" w:hAnsi="仿宋_GB2312" w:eastAsia="仿宋_GB2312" w:cs="仿宋_GB2312"/>
          <w:color w:val="000000"/>
          <w:sz w:val="32"/>
          <w:szCs w:val="32"/>
        </w:rPr>
        <w:t>新型农业经营主体农机装备建设</w:t>
      </w:r>
      <w:r>
        <w:rPr>
          <w:rFonts w:hint="eastAsia" w:ascii="仿宋_GB2312" w:hAnsi="仿宋_GB2312" w:eastAsia="仿宋_GB2312" w:cs="仿宋_GB2312"/>
          <w:color w:val="000000"/>
          <w:sz w:val="32"/>
          <w:szCs w:val="32"/>
          <w:lang w:eastAsia="zh-CN"/>
        </w:rPr>
        <w:t>。</w:t>
      </w:r>
    </w:p>
    <w:p>
      <w:pPr>
        <w:pStyle w:val="2"/>
        <w:numPr>
          <w:ilvl w:val="0"/>
          <w:numId w:val="0"/>
        </w:numPr>
        <w:spacing w:before="0" w:beforeAutospacing="0" w:after="0" w:afterAutospacing="0" w:line="390" w:lineRule="atLeas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1、2017年，推进图们市凉水镇众农农机农民专业合作社、图们市长安镇聚心种植专业合作社、图们市月晴镇利民农民专业合作社，</w:t>
      </w:r>
      <w:r>
        <w:rPr>
          <w:rFonts w:hint="eastAsia" w:ascii="仿宋_GB2312" w:hAnsi="仿宋_GB2312" w:eastAsia="仿宋_GB2312" w:cs="仿宋_GB2312"/>
          <w:color w:val="000000"/>
          <w:sz w:val="32"/>
          <w:szCs w:val="32"/>
        </w:rPr>
        <w:t>新型农业经营主体农机装备建设</w:t>
      </w:r>
      <w:r>
        <w:rPr>
          <w:rFonts w:hint="eastAsia" w:ascii="仿宋_GB2312" w:hAnsi="仿宋_GB2312" w:eastAsia="仿宋_GB2312" w:cs="仿宋_GB2312"/>
          <w:color w:val="000000"/>
          <w:sz w:val="32"/>
          <w:szCs w:val="32"/>
          <w:lang w:eastAsia="zh-CN"/>
        </w:rPr>
        <w:t>。</w:t>
      </w:r>
    </w:p>
    <w:p>
      <w:pPr>
        <w:pStyle w:val="2"/>
        <w:numPr>
          <w:ilvl w:val="0"/>
          <w:numId w:val="0"/>
        </w:numPr>
        <w:spacing w:before="0" w:beforeAutospacing="0" w:after="0" w:afterAutospacing="0" w:line="390" w:lineRule="atLeas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2、2018年，推进图们市石岘镇</w:t>
      </w:r>
      <w:r>
        <w:rPr>
          <w:rFonts w:hint="eastAsia" w:ascii="仿宋_GB2312" w:hAnsi="仿宋_GB2312" w:eastAsia="仿宋_GB2312" w:cs="仿宋_GB2312"/>
          <w:color w:val="000000"/>
          <w:sz w:val="32"/>
          <w:szCs w:val="32"/>
        </w:rPr>
        <w:t>新型农业经营主体农机装备建设</w:t>
      </w:r>
      <w:r>
        <w:rPr>
          <w:rFonts w:hint="eastAsia" w:ascii="仿宋_GB2312" w:hAnsi="仿宋_GB2312" w:eastAsia="仿宋_GB2312" w:cs="仿宋_GB2312"/>
          <w:color w:val="000000"/>
          <w:sz w:val="32"/>
          <w:szCs w:val="32"/>
          <w:lang w:eastAsia="zh-CN"/>
        </w:rPr>
        <w:t>。</w:t>
      </w:r>
    </w:p>
    <w:p>
      <w:pPr>
        <w:pStyle w:val="2"/>
        <w:numPr>
          <w:ilvl w:val="0"/>
          <w:numId w:val="0"/>
        </w:numPr>
        <w:spacing w:before="0" w:beforeAutospacing="0" w:after="0" w:afterAutospacing="0" w:line="390" w:lineRule="atLeas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3、2019年,推进原红光乡区域</w:t>
      </w:r>
      <w:r>
        <w:rPr>
          <w:rFonts w:hint="eastAsia" w:ascii="仿宋_GB2312" w:hAnsi="仿宋_GB2312" w:eastAsia="仿宋_GB2312" w:cs="仿宋_GB2312"/>
          <w:color w:val="000000"/>
          <w:sz w:val="32"/>
          <w:szCs w:val="32"/>
        </w:rPr>
        <w:t>新型农业经营主体农机装备建设</w:t>
      </w:r>
      <w:r>
        <w:rPr>
          <w:rFonts w:hint="eastAsia" w:ascii="仿宋_GB2312" w:hAnsi="仿宋_GB2312" w:eastAsia="仿宋_GB2312" w:cs="仿宋_GB2312"/>
          <w:color w:val="000000"/>
          <w:sz w:val="32"/>
          <w:szCs w:val="32"/>
          <w:lang w:eastAsia="zh-CN"/>
        </w:rPr>
        <w:t>。</w:t>
      </w:r>
    </w:p>
    <w:p>
      <w:pPr>
        <w:pStyle w:val="2"/>
        <w:spacing w:before="0" w:beforeAutospacing="0" w:after="0" w:afterAutospacing="0" w:line="390" w:lineRule="atLeast"/>
        <w:rPr>
          <w:rFonts w:hint="eastAsia" w:ascii="仿宋_GB2312" w:hAnsi="仿宋_GB2312" w:eastAsia="仿宋_GB2312" w:cs="仿宋_GB2312"/>
          <w:color w:val="000000"/>
          <w:sz w:val="32"/>
          <w:szCs w:val="32"/>
        </w:rPr>
      </w:pPr>
      <w:r>
        <w:rPr>
          <w:rFonts w:hint="eastAsia" w:asciiTheme="majorEastAsia" w:hAnsiTheme="majorEastAsia" w:eastAsiaTheme="majorEastAsia" w:cstheme="majorEastAsia"/>
          <w:b/>
          <w:bCs/>
          <w:color w:val="000000"/>
          <w:sz w:val="32"/>
          <w:szCs w:val="32"/>
          <w:lang w:val="en-US" w:eastAsia="zh-CN"/>
        </w:rPr>
        <w:t xml:space="preserve">    </w:t>
      </w:r>
      <w:r>
        <w:rPr>
          <w:rFonts w:hint="eastAsia" w:asciiTheme="majorEastAsia" w:hAnsiTheme="majorEastAsia" w:eastAsiaTheme="majorEastAsia" w:cstheme="majorEastAsia"/>
          <w:b/>
          <w:bCs/>
          <w:color w:val="000000"/>
          <w:sz w:val="32"/>
          <w:szCs w:val="32"/>
        </w:rPr>
        <w:t>五、保障措施</w:t>
      </w:r>
      <w:r>
        <w:rPr>
          <w:rFonts w:hint="eastAsia" w:asciiTheme="majorEastAsia" w:hAnsiTheme="majorEastAsia" w:eastAsiaTheme="majorEastAsia" w:cstheme="majorEastAsia"/>
          <w:b/>
          <w:bCs/>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（一）建立领导机构。成立图们市新型农业经营主体农机装备建设领导小组，组长由</w:t>
      </w:r>
      <w:r>
        <w:rPr>
          <w:rFonts w:hint="eastAsia" w:ascii="仿宋_GB2312" w:hAnsi="仿宋_GB2312" w:eastAsia="仿宋_GB2312" w:cs="仿宋_GB2312"/>
          <w:color w:val="000000"/>
          <w:sz w:val="32"/>
          <w:szCs w:val="32"/>
          <w:lang w:eastAsia="zh-CN"/>
        </w:rPr>
        <w:t>主管农业的副市长</w:t>
      </w:r>
      <w:r>
        <w:rPr>
          <w:rFonts w:hint="eastAsia" w:ascii="仿宋_GB2312" w:hAnsi="仿宋_GB2312" w:eastAsia="仿宋_GB2312" w:cs="仿宋_GB2312"/>
          <w:color w:val="000000"/>
          <w:sz w:val="32"/>
          <w:szCs w:val="32"/>
        </w:rPr>
        <w:t>担任，成员为市农机部门、市财政部门</w:t>
      </w:r>
      <w:r>
        <w:rPr>
          <w:rFonts w:hint="eastAsia" w:ascii="仿宋_GB2312" w:hAnsi="仿宋_GB2312" w:eastAsia="仿宋_GB2312" w:cs="仿宋_GB2312"/>
          <w:color w:val="000000"/>
          <w:sz w:val="32"/>
          <w:szCs w:val="32"/>
          <w:lang w:eastAsia="zh-CN"/>
        </w:rPr>
        <w:t>、各镇人民政府</w:t>
      </w:r>
      <w:r>
        <w:rPr>
          <w:rFonts w:hint="eastAsia" w:ascii="仿宋_GB2312" w:hAnsi="仿宋_GB2312" w:eastAsia="仿宋_GB2312" w:cs="仿宋_GB2312"/>
          <w:color w:val="000000"/>
          <w:sz w:val="32"/>
          <w:szCs w:val="32"/>
        </w:rPr>
        <w:t xml:space="preserve">主要负责人。      </w:t>
      </w:r>
    </w:p>
    <w:p>
      <w:pPr>
        <w:pStyle w:val="2"/>
        <w:spacing w:before="0" w:beforeAutospacing="0" w:after="0" w:afterAutospacing="0" w:line="390" w:lineRule="atLeast"/>
        <w:ind w:firstLine="160" w:firstLineChars="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（二）明确职责任务。市农机部门负责规划布局、综合协调、项目核定、项目建设方案拟定，农机装备和技术培训的组织指导。市财政部门负责及时拨付资金、项目资金监督管理。 市农机部门和财政部门对项目建设负全责，负责组织项目申报、项目审核核定，监督落实场库棚、项目检查验收和项目建设资金兑付结算。项目建设单位负责实施建设任务。</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三）强化管理服务。市农机部门和财政部门对项目建设情况进行全程管理，重点对项目建设单位的项目进展情况、项目建设情况、项目单位生产经营情况、项目验收结算和机具使用维护保养等管理服务，使新型农业经营主体规范运营，真正发挥作用。  </w:t>
      </w:r>
    </w:p>
    <w:p>
      <w:pPr>
        <w:rPr>
          <w:sz w:val="32"/>
          <w:szCs w:val="32"/>
        </w:rPr>
      </w:pPr>
      <w:r>
        <w:rPr>
          <w:rFonts w:hint="eastAsia"/>
          <w:sz w:val="32"/>
          <w:szCs w:val="32"/>
        </w:rPr>
        <w:t xml:space="preserve"> </w:t>
      </w:r>
    </w:p>
    <w:p>
      <w:pPr>
        <w:rPr>
          <w:rFonts w:hint="eastAsia"/>
          <w:b/>
          <w:sz w:val="44"/>
          <w:szCs w:val="44"/>
        </w:rPr>
      </w:pPr>
    </w:p>
    <w:p>
      <w:pPr>
        <w:rPr>
          <w:rFonts w:hint="eastAsia"/>
          <w:b/>
          <w:sz w:val="44"/>
          <w:szCs w:val="44"/>
        </w:rPr>
      </w:pPr>
    </w:p>
    <w:p>
      <w:pPr>
        <w:rPr>
          <w:rFonts w:hint="eastAsia"/>
          <w:b/>
          <w:sz w:val="44"/>
          <w:szCs w:val="44"/>
        </w:rPr>
      </w:pPr>
    </w:p>
    <w:p>
      <w:pPr>
        <w:rPr>
          <w:rFonts w:hint="eastAsia"/>
          <w:b/>
          <w:sz w:val="44"/>
          <w:szCs w:val="44"/>
        </w:rPr>
      </w:pPr>
    </w:p>
    <w:p>
      <w:pP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bookmarkStart w:id="0" w:name="_GoBack"/>
      <w:bookmarkEnd w:id="0"/>
    </w:p>
    <w:p>
      <w:pPr>
        <w:jc w:val="center"/>
        <w:rPr>
          <w:rFonts w:hint="eastAsia"/>
          <w:b/>
          <w:sz w:val="44"/>
          <w:szCs w:val="44"/>
        </w:rPr>
      </w:pPr>
      <w:r>
        <w:rPr>
          <w:rFonts w:hint="eastAsia"/>
          <w:b/>
          <w:sz w:val="44"/>
          <w:szCs w:val="44"/>
        </w:rPr>
        <w:t>图们市全程机械化新型农业经营主体建设领导小组</w:t>
      </w:r>
    </w:p>
    <w:p>
      <w:pPr>
        <w:jc w:val="center"/>
        <w:rPr>
          <w:rFonts w:hint="eastAsia"/>
          <w:b/>
          <w:sz w:val="44"/>
          <w:szCs w:val="44"/>
        </w:rPr>
      </w:pPr>
    </w:p>
    <w:p>
      <w:pPr>
        <w:ind w:firstLine="480" w:firstLineChars="150"/>
        <w:rPr>
          <w:rFonts w:hint="eastAsia" w:ascii="仿宋_GB2312" w:eastAsia="仿宋_GB2312"/>
          <w:b w:val="0"/>
          <w:bCs/>
          <w:sz w:val="32"/>
          <w:szCs w:val="32"/>
        </w:rPr>
      </w:pPr>
      <w:r>
        <w:rPr>
          <w:rFonts w:hint="eastAsia" w:ascii="仿宋_GB2312" w:eastAsia="仿宋_GB2312"/>
          <w:b w:val="0"/>
          <w:bCs/>
          <w:sz w:val="32"/>
          <w:szCs w:val="32"/>
        </w:rPr>
        <w:t>组  长：</w:t>
      </w:r>
      <w:r>
        <w:rPr>
          <w:rFonts w:hint="eastAsia" w:ascii="仿宋_GB2312" w:eastAsia="仿宋_GB2312"/>
          <w:b w:val="0"/>
          <w:bCs/>
          <w:sz w:val="32"/>
          <w:szCs w:val="32"/>
          <w:lang w:val="en-US" w:eastAsia="zh-CN"/>
        </w:rPr>
        <w:t xml:space="preserve"> </w:t>
      </w:r>
      <w:r>
        <w:rPr>
          <w:rFonts w:hint="eastAsia" w:ascii="仿宋_GB2312" w:eastAsia="仿宋_GB2312"/>
          <w:b w:val="0"/>
          <w:bCs/>
          <w:sz w:val="32"/>
          <w:szCs w:val="32"/>
        </w:rPr>
        <w:t>孙东升   图们市人民政府副市长</w:t>
      </w:r>
    </w:p>
    <w:p>
      <w:pPr>
        <w:ind w:firstLine="480" w:firstLineChars="150"/>
        <w:rPr>
          <w:rFonts w:hint="eastAsia" w:ascii="仿宋_GB2312" w:eastAsia="仿宋_GB2312"/>
          <w:b w:val="0"/>
          <w:bCs/>
          <w:sz w:val="32"/>
          <w:szCs w:val="32"/>
        </w:rPr>
      </w:pPr>
      <w:r>
        <w:rPr>
          <w:rFonts w:hint="eastAsia" w:ascii="仿宋_GB2312" w:eastAsia="仿宋_GB2312"/>
          <w:b w:val="0"/>
          <w:bCs/>
          <w:sz w:val="32"/>
          <w:szCs w:val="32"/>
        </w:rPr>
        <w:t>成</w:t>
      </w:r>
      <w:r>
        <w:rPr>
          <w:rFonts w:hint="eastAsia" w:ascii="仿宋_GB2312" w:eastAsia="仿宋_GB2312"/>
          <w:b w:val="0"/>
          <w:bCs/>
          <w:sz w:val="32"/>
          <w:szCs w:val="32"/>
          <w:lang w:val="en-US" w:eastAsia="zh-CN"/>
        </w:rPr>
        <w:t xml:space="preserve">  </w:t>
      </w:r>
      <w:r>
        <w:rPr>
          <w:rFonts w:hint="eastAsia" w:ascii="仿宋_GB2312" w:eastAsia="仿宋_GB2312"/>
          <w:b w:val="0"/>
          <w:bCs/>
          <w:sz w:val="32"/>
          <w:szCs w:val="32"/>
        </w:rPr>
        <w:t>员：</w:t>
      </w:r>
      <w:r>
        <w:rPr>
          <w:rFonts w:hint="eastAsia" w:ascii="仿宋_GB2312" w:eastAsia="仿宋_GB2312"/>
          <w:b w:val="0"/>
          <w:bCs/>
          <w:sz w:val="32"/>
          <w:szCs w:val="32"/>
          <w:lang w:val="en-US" w:eastAsia="zh-CN"/>
        </w:rPr>
        <w:t xml:space="preserve"> </w:t>
      </w:r>
      <w:r>
        <w:rPr>
          <w:rFonts w:hint="eastAsia" w:ascii="仿宋_GB2312" w:eastAsia="仿宋_GB2312"/>
          <w:b w:val="0"/>
          <w:bCs/>
          <w:sz w:val="32"/>
          <w:szCs w:val="32"/>
        </w:rPr>
        <w:t>南明煊   图们市农牧局局长</w:t>
      </w:r>
    </w:p>
    <w:p>
      <w:pPr>
        <w:ind w:firstLine="480" w:firstLineChars="150"/>
        <w:rPr>
          <w:rFonts w:hint="eastAsia" w:ascii="仿宋_GB2312" w:eastAsia="仿宋_GB2312"/>
          <w:b w:val="0"/>
          <w:bCs/>
          <w:sz w:val="32"/>
          <w:szCs w:val="32"/>
        </w:rPr>
      </w:pPr>
      <w:r>
        <w:rPr>
          <w:rFonts w:hint="eastAsia" w:ascii="仿宋_GB2312" w:eastAsia="仿宋_GB2312"/>
          <w:b w:val="0"/>
          <w:bCs/>
          <w:sz w:val="32"/>
          <w:szCs w:val="32"/>
        </w:rPr>
        <w:t xml:space="preserve">        </w:t>
      </w:r>
      <w:r>
        <w:rPr>
          <w:rFonts w:hint="eastAsia" w:ascii="仿宋_GB2312" w:eastAsia="仿宋_GB2312"/>
          <w:b w:val="0"/>
          <w:bCs/>
          <w:sz w:val="32"/>
          <w:szCs w:val="32"/>
          <w:lang w:val="en-US" w:eastAsia="zh-CN"/>
        </w:rPr>
        <w:t xml:space="preserve"> </w:t>
      </w:r>
      <w:r>
        <w:rPr>
          <w:rFonts w:hint="eastAsia" w:ascii="仿宋_GB2312" w:eastAsia="仿宋_GB2312"/>
          <w:b w:val="0"/>
          <w:bCs/>
          <w:sz w:val="32"/>
          <w:szCs w:val="32"/>
        </w:rPr>
        <w:t>李  镐   图们市财政局局长</w:t>
      </w:r>
    </w:p>
    <w:p>
      <w:pPr>
        <w:ind w:firstLine="480" w:firstLineChars="150"/>
        <w:rPr>
          <w:rFonts w:hint="eastAsia" w:ascii="仿宋_GB2312" w:eastAsia="仿宋_GB2312"/>
          <w:b w:val="0"/>
          <w:bCs/>
          <w:sz w:val="32"/>
          <w:szCs w:val="32"/>
          <w:lang w:val="en-US" w:eastAsia="zh-CN"/>
        </w:rPr>
      </w:pPr>
      <w:r>
        <w:rPr>
          <w:rFonts w:hint="eastAsia" w:ascii="仿宋_GB2312" w:eastAsia="仿宋_GB2312"/>
          <w:b w:val="0"/>
          <w:bCs/>
          <w:sz w:val="32"/>
          <w:szCs w:val="32"/>
        </w:rPr>
        <w:t xml:space="preserve"> </w:t>
      </w:r>
      <w:r>
        <w:rPr>
          <w:rFonts w:hint="eastAsia" w:ascii="仿宋_GB2312" w:eastAsia="仿宋_GB2312"/>
          <w:b w:val="0"/>
          <w:bCs/>
          <w:sz w:val="32"/>
          <w:szCs w:val="32"/>
          <w:lang w:val="en-US" w:eastAsia="zh-CN"/>
        </w:rPr>
        <w:t xml:space="preserve">        孙光胜   图们市凉水镇人民政府镇长</w:t>
      </w:r>
    </w:p>
    <w:p>
      <w:pPr>
        <w:ind w:firstLine="480" w:firstLineChars="150"/>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 xml:space="preserve">         张大志   图们市长安镇人民政府镇长</w:t>
      </w:r>
    </w:p>
    <w:p>
      <w:pPr>
        <w:ind w:firstLine="480" w:firstLineChars="150"/>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 xml:space="preserve">         金  辉   图们市石岘镇人民政府镇长 </w:t>
      </w:r>
    </w:p>
    <w:p>
      <w:pPr>
        <w:ind w:firstLine="480" w:firstLineChars="150"/>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 xml:space="preserve">         金惠淑   图们市月晴镇人民政府镇长</w:t>
      </w:r>
    </w:p>
    <w:p>
      <w:pPr>
        <w:rPr>
          <w:rFonts w:hint="eastAsia" w:ascii="仿宋_GB2312" w:eastAsia="仿宋_GB2312"/>
          <w:b w:val="0"/>
          <w:bCs/>
          <w:sz w:val="32"/>
          <w:szCs w:val="32"/>
        </w:rPr>
      </w:pPr>
      <w:r>
        <w:rPr>
          <w:rFonts w:hint="eastAsia" w:ascii="仿宋_GB2312" w:eastAsia="仿宋_GB2312"/>
          <w:b w:val="0"/>
          <w:bCs/>
          <w:sz w:val="32"/>
          <w:szCs w:val="32"/>
          <w:lang w:val="en-US" w:eastAsia="zh-CN"/>
        </w:rPr>
        <w:t xml:space="preserve">            </w:t>
      </w:r>
      <w:r>
        <w:rPr>
          <w:rFonts w:hint="eastAsia" w:ascii="仿宋_GB2312" w:eastAsia="仿宋_GB2312"/>
          <w:b w:val="0"/>
          <w:bCs/>
          <w:sz w:val="32"/>
          <w:szCs w:val="32"/>
        </w:rPr>
        <w:t>金昌席   图们市</w:t>
      </w:r>
      <w:r>
        <w:rPr>
          <w:rFonts w:hint="eastAsia" w:ascii="仿宋_GB2312" w:eastAsia="仿宋_GB2312"/>
          <w:b w:val="0"/>
          <w:bCs/>
          <w:sz w:val="32"/>
          <w:szCs w:val="32"/>
          <w:lang w:eastAsia="zh-CN"/>
        </w:rPr>
        <w:t>农业机械管理</w:t>
      </w:r>
      <w:r>
        <w:rPr>
          <w:rFonts w:hint="eastAsia" w:ascii="仿宋_GB2312" w:eastAsia="仿宋_GB2312"/>
          <w:b w:val="0"/>
          <w:bCs/>
          <w:sz w:val="32"/>
          <w:szCs w:val="32"/>
        </w:rPr>
        <w:t>总站站长</w:t>
      </w:r>
    </w:p>
    <w:p>
      <w:pPr>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 xml:space="preserve">  下设办公室，办公室设在图们市农业机械管理总站。</w:t>
      </w:r>
    </w:p>
    <w:p>
      <w:pPr>
        <w:ind w:firstLine="1767" w:firstLineChars="550"/>
        <w:rPr>
          <w:rFonts w:hint="eastAsia" w:ascii="仿宋_GB2312" w:eastAsia="仿宋_GB2312"/>
          <w:b/>
          <w:sz w:val="32"/>
          <w:szCs w:val="32"/>
        </w:rPr>
      </w:pPr>
      <w:r>
        <w:rPr>
          <w:rFonts w:hint="eastAsia" w:ascii="仿宋_GB2312" w:eastAsia="仿宋_GB2312"/>
          <w:b/>
          <w:sz w:val="32"/>
          <w:szCs w:val="32"/>
        </w:rPr>
        <w:t xml:space="preserve"> </w:t>
      </w:r>
    </w:p>
    <w:p>
      <w:pPr>
        <w:rPr>
          <w:rFonts w:hint="eastAsia" w:ascii="仿宋_GB2312" w:eastAsia="仿宋_GB2312"/>
          <w:b/>
          <w:sz w:val="32"/>
          <w:szCs w:val="32"/>
        </w:rPr>
      </w:pPr>
      <w:r>
        <w:rPr>
          <w:rFonts w:hint="eastAsia" w:ascii="仿宋_GB2312" w:eastAsia="仿宋_GB2312"/>
          <w:b/>
          <w:sz w:val="32"/>
          <w:szCs w:val="32"/>
        </w:rPr>
        <w:t xml:space="preserve">   </w:t>
      </w:r>
    </w:p>
    <w:p>
      <w:pPr>
        <w:pStyle w:val="2"/>
        <w:spacing w:before="0" w:beforeAutospacing="0" w:after="0" w:afterAutospacing="0" w:line="390" w:lineRule="atLeast"/>
        <w:jc w:val="both"/>
        <w:rPr>
          <w:rStyle w:val="6"/>
          <w:rFonts w:hint="eastAsia"/>
          <w:color w:val="000000"/>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00000287" w:usb1="00000000"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Batang">
    <w:altName w:val="GulimChe"/>
    <w:panose1 w:val="02030600000101010101"/>
    <w:charset w:val="81"/>
    <w:family w:val="auto"/>
    <w:pitch w:val="default"/>
    <w:sig w:usb0="00000000" w:usb1="00000000" w:usb2="00000030" w:usb3="00000000" w:csb0="4008009F" w:csb1="DFD70000"/>
  </w:font>
  <w:font w:name="GulimChe">
    <w:panose1 w:val="020B0609000101010101"/>
    <w:charset w:val="81"/>
    <w:family w:val="auto"/>
    <w:pitch w:val="default"/>
    <w:sig w:usb0="B00002AF" w:usb1="69D77CFB" w:usb2="00000030" w:usb3="00000000" w:csb0="4008009F" w:csb1="DFD7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86586"/>
    <w:rsid w:val="4138189B"/>
    <w:rsid w:val="67AF51BE"/>
    <w:rsid w:val="6A7865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
    <w:name w:val="p0"/>
    <w:basedOn w:val="1"/>
    <w:qFormat/>
    <w:uiPriority w:val="0"/>
    <w:pPr>
      <w:widowControl/>
    </w:pPr>
    <w:rPr>
      <w:kern w:val="0"/>
      <w:szCs w:val="21"/>
    </w:rPr>
  </w:style>
  <w:style w:type="character" w:customStyle="1" w:styleId="6">
    <w:name w:val="15"/>
    <w:basedOn w:val="3"/>
    <w:qFormat/>
    <w:uiPriority w:val="0"/>
    <w:rPr>
      <w:rFonts w:hint="default" w:ascii="Calibri" w:hAnsi="Calibri"/>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2017-01-22T02:12:00Z</dcterms:created>
  <dc:creator>Administrator</dc:creator>
  <cp:lastModifiedBy>Administrator</cp:lastModifiedBy>
  <dcterms:modified xsi:type="dcterms:W3CDTF">2018-02-23T01:59:56Z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