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hd w:val="clear"/>
        <w:rPr>
          <w:rFonts w:ascii="宋体" w:eastAsia="Batang"/>
          <w:b/>
          <w:bCs/>
          <w:color w:val="FF0000"/>
          <w:spacing w:val="-80"/>
          <w:sz w:val="44"/>
          <w:szCs w:val="44"/>
          <w:highlight w:val="none"/>
          <w:lang w:eastAsia="ko-KR"/>
        </w:rPr>
      </w:pPr>
      <w:r>
        <w:rPr>
          <w:color w:val="FF0000"/>
          <w:sz w:val="22"/>
          <w:highlight w:val="none"/>
          <w:lang w:eastAsia="ko-KR"/>
        </w:rPr>
        <w:pict>
          <v:shape id="_x0000_i1025" o:spt="136" type="#_x0000_t136" style="height:87.75pt;width:406.5pt;" fillcolor="#FF0000" filled="t" stroked="t" coordsize="21600,21600" adj="10800">
            <v:path/>
            <v:fill on="t" color2="#FFFFFF" focussize="0,0"/>
            <v:stroke color="#FF0000"/>
            <v:imagedata o:title=""/>
            <o:lock v:ext="edit" aspectratio="f"/>
            <v:textpath on="t" fitshape="t" fitpath="t" trim="t" xscale="f" string="도문시농업기계관리총소&#10;" style="font-family:宋体;font-size:36pt;v-text-align:center;"/>
            <w10:wrap type="none"/>
            <w10:anchorlock/>
          </v:shape>
        </w:pict>
      </w:r>
    </w:p>
    <w:p>
      <w:r>
        <w:t xml:space="preserve">   </w:t>
      </w:r>
      <w:r>
        <w:rPr>
          <w:color w:val="FF0000"/>
        </w:rPr>
        <w:pict>
          <v:shape id="_x0000_i1026" o:spt="136" type="#_x0000_t136" style="height:83.35pt;width:404.25pt;" fillcolor="#FF0000" filled="t" stroked="f" coordsize="21600,21600" adj="10800">
            <v:path/>
            <v:fill on="t" color2="#FFFFFF" focussize="0,0"/>
            <v:stroke on="f"/>
            <v:imagedata o:title=""/>
            <o:lock v:ext="edit" aspectratio="f"/>
            <v:textpath on="t" fitshape="t" fitpath="t" trim="t" xscale="f" string="图们市农业机械管理总站" style="font-family:宋体;font-size:36pt;font-weight:bold;v-text-align:center;"/>
            <w10:wrap type="none"/>
            <w10:anchorlock/>
          </v:shape>
        </w:pict>
      </w:r>
    </w:p>
    <w:p>
      <w:pPr>
        <w:pStyle w:val="6"/>
        <w:spacing w:line="400" w:lineRule="atLeast"/>
        <w:jc w:val="center"/>
        <w:rPr>
          <w:rFonts w:ascii="仿宋_GB2312" w:eastAsia="仿宋_GB2312"/>
          <w:color w:val="000000"/>
          <w:sz w:val="32"/>
          <w:szCs w:val="32"/>
        </w:rPr>
      </w:pPr>
      <w:r>
        <w:rPr>
          <w:rFonts w:hint="eastAsia" w:ascii="仿宋_GB2312" w:eastAsia="仿宋_GB2312"/>
          <w:color w:val="000000"/>
          <w:sz w:val="32"/>
          <w:szCs w:val="32"/>
        </w:rPr>
        <w:t>图农机</w:t>
      </w:r>
      <w:r>
        <w:rPr>
          <w:rFonts w:hint="eastAsia" w:ascii="仿宋_GB2312" w:eastAsia="仿宋_GB2312"/>
          <w:color w:val="000000"/>
          <w:sz w:val="32"/>
          <w:szCs w:val="32"/>
          <w:lang w:eastAsia="zh-CN"/>
        </w:rPr>
        <w:t>字</w:t>
      </w:r>
      <w:r>
        <w:rPr>
          <w:rFonts w:hint="eastAsia" w:ascii="仿宋_GB2312" w:eastAsia="仿宋_GB2312"/>
          <w:color w:val="000000"/>
          <w:sz w:val="32"/>
          <w:szCs w:val="32"/>
        </w:rPr>
        <w:t>〔</w:t>
      </w:r>
      <w:r>
        <w:rPr>
          <w:rFonts w:ascii="仿宋_GB2312" w:eastAsia="仿宋_GB2312"/>
          <w:color w:val="000000"/>
          <w:sz w:val="32"/>
          <w:szCs w:val="32"/>
        </w:rPr>
        <w:t>201</w:t>
      </w:r>
      <w:r>
        <w:rPr>
          <w:rFonts w:hint="eastAsia" w:ascii="仿宋_GB2312" w:eastAsia="仿宋_GB2312"/>
          <w:color w:val="000000"/>
          <w:sz w:val="32"/>
          <w:szCs w:val="32"/>
          <w:lang w:val="en-US" w:eastAsia="zh-CN"/>
        </w:rPr>
        <w:t>6</w:t>
      </w:r>
      <w:r>
        <w:rPr>
          <w:rFonts w:hint="eastAsia" w:ascii="仿宋_GB2312" w:eastAsia="仿宋_GB2312"/>
          <w:color w:val="000000"/>
          <w:sz w:val="32"/>
          <w:szCs w:val="32"/>
        </w:rPr>
        <w:t>〕</w:t>
      </w:r>
      <w:r>
        <w:rPr>
          <w:rFonts w:hint="eastAsia" w:ascii="仿宋_GB2312" w:eastAsia="仿宋_GB2312"/>
          <w:color w:val="000000"/>
          <w:sz w:val="32"/>
          <w:szCs w:val="32"/>
          <w:lang w:val="en-US" w:eastAsia="zh-CN"/>
        </w:rPr>
        <w:t>3</w:t>
      </w:r>
      <w:r>
        <w:rPr>
          <w:rFonts w:hint="eastAsia" w:ascii="仿宋_GB2312" w:eastAsia="仿宋_GB2312"/>
          <w:color w:val="000000"/>
          <w:sz w:val="32"/>
          <w:szCs w:val="32"/>
        </w:rPr>
        <w:t>号</w:t>
      </w:r>
    </w:p>
    <w:p>
      <w:pPr>
        <w:pStyle w:val="6"/>
        <w:spacing w:line="400" w:lineRule="atLeast"/>
        <w:rPr>
          <w:rFonts w:ascii="仿宋_GB2312" w:eastAsia="仿宋_GB2312"/>
          <w:color w:val="000000"/>
          <w:sz w:val="32"/>
          <w:szCs w:val="32"/>
        </w:rPr>
      </w:pPr>
      <w:r>
        <w:rPr>
          <w:rFonts w:ascii="宋体" w:hAnsi="宋体"/>
          <w:b/>
          <w:bCs/>
          <w:color w:val="FF0000"/>
          <w:u w:val="single"/>
        </w:rPr>
        <w:t xml:space="preserve">          </w:t>
      </w:r>
      <w:r>
        <w:rPr>
          <w:rFonts w:hint="eastAsia" w:ascii="宋体" w:hAnsi="宋体"/>
          <w:b/>
          <w:bCs/>
          <w:color w:val="FF0000"/>
          <w:u w:val="single"/>
          <w:lang w:val="en-US" w:eastAsia="zh-CN"/>
        </w:rPr>
        <w:t xml:space="preserve">                 </w:t>
      </w:r>
      <w:r>
        <w:rPr>
          <w:rFonts w:ascii="宋体" w:hAnsi="宋体"/>
          <w:b/>
          <w:bCs/>
          <w:color w:val="FF0000"/>
          <w:u w:val="single"/>
        </w:rPr>
        <w:t xml:space="preserve">                                       </w:t>
      </w:r>
      <w:r>
        <w:rPr>
          <w:rFonts w:hint="eastAsia" w:ascii="宋体" w:hAnsi="宋体"/>
          <w:b/>
          <w:bCs/>
          <w:color w:val="FF0000"/>
          <w:u w:val="single"/>
          <w:lang w:val="en-US" w:eastAsia="zh-CN"/>
        </w:rPr>
        <w:t xml:space="preserve">   </w:t>
      </w:r>
      <w:r>
        <w:rPr>
          <w:rFonts w:ascii="宋体" w:hAnsi="宋体"/>
          <w:b/>
          <w:bCs/>
          <w:color w:val="FF0000"/>
          <w:u w:val="single"/>
        </w:rPr>
        <w:t xml:space="preserve">           </w:t>
      </w:r>
    </w:p>
    <w:p>
      <w:pPr>
        <w:jc w:val="center"/>
        <w:rPr>
          <w:rFonts w:hint="eastAsia" w:ascii="黑体" w:hAnsi="黑体" w:eastAsia="黑体" w:cs="黑体"/>
          <w:sz w:val="44"/>
          <w:szCs w:val="44"/>
          <w:lang w:eastAsia="zh-CN"/>
        </w:rPr>
      </w:pPr>
      <w:r>
        <w:rPr>
          <w:rFonts w:hint="eastAsia" w:ascii="黑体" w:hAnsi="黑体" w:eastAsia="黑体" w:cs="黑体"/>
          <w:sz w:val="44"/>
          <w:szCs w:val="44"/>
          <w:lang w:eastAsia="zh-CN"/>
        </w:rPr>
        <w:t>关于下发《</w:t>
      </w:r>
      <w:r>
        <w:rPr>
          <w:rFonts w:hint="eastAsia" w:ascii="黑体" w:hAnsi="黑体" w:eastAsia="黑体" w:cs="黑体"/>
          <w:sz w:val="44"/>
          <w:szCs w:val="44"/>
          <w:lang w:val="en-US" w:eastAsia="zh-CN"/>
        </w:rPr>
        <w:t>2017年</w:t>
      </w:r>
      <w:r>
        <w:rPr>
          <w:rFonts w:hint="eastAsia" w:ascii="黑体" w:hAnsi="黑体" w:eastAsia="黑体" w:cs="黑体"/>
          <w:sz w:val="44"/>
          <w:szCs w:val="44"/>
          <w:lang w:eastAsia="zh-CN"/>
        </w:rPr>
        <w:t>图们市保护性耕作技术作业补贴项目实施方案》的通知</w:t>
      </w:r>
    </w:p>
    <w:p>
      <w:pPr>
        <w:jc w:val="both"/>
        <w:rPr>
          <w:rFonts w:hint="eastAsia" w:ascii="仿宋_GB2312" w:hAnsi="仿宋_GB2312" w:eastAsia="仿宋_GB2312" w:cs="仿宋_GB2312"/>
          <w:sz w:val="32"/>
          <w:szCs w:val="32"/>
          <w:lang w:eastAsia="zh-CN"/>
        </w:rPr>
      </w:pPr>
    </w:p>
    <w:p>
      <w:pPr>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各镇农机站：</w:t>
      </w:r>
    </w:p>
    <w:p>
      <w:pPr>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根据《</w:t>
      </w:r>
      <w:r>
        <w:rPr>
          <w:rFonts w:hint="eastAsia" w:ascii="仿宋_GB2312" w:hAnsi="仿宋_GB2312" w:eastAsia="仿宋_GB2312" w:cs="仿宋_GB2312"/>
          <w:sz w:val="32"/>
          <w:szCs w:val="32"/>
        </w:rPr>
        <w:t>2017年吉林省保护性耕作技术作业补贴项目申报指南</w:t>
      </w:r>
      <w:r>
        <w:rPr>
          <w:rFonts w:hint="eastAsia" w:ascii="仿宋_GB2312" w:hAnsi="仿宋_GB2312" w:eastAsia="仿宋_GB2312" w:cs="仿宋_GB2312"/>
          <w:sz w:val="32"/>
          <w:szCs w:val="32"/>
          <w:lang w:eastAsia="zh-CN"/>
        </w:rPr>
        <w:t>》要求，结合我市耕作作业实际，制定本实施方案。</w:t>
      </w:r>
    </w:p>
    <w:p>
      <w:pPr>
        <w:ind w:firstLine="640"/>
        <w:rPr>
          <w:rFonts w:hint="eastAsia" w:ascii="仿宋_GB2312" w:hAnsi="仿宋_GB2312" w:eastAsia="仿宋_GB2312" w:cs="仿宋_GB2312"/>
          <w:sz w:val="32"/>
          <w:szCs w:val="32"/>
          <w:lang w:eastAsia="zh-CN"/>
        </w:rPr>
      </w:pPr>
    </w:p>
    <w:p>
      <w:p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2017年图们市保护性耕作技术作业补贴项目实施方案》</w:t>
      </w:r>
    </w:p>
    <w:p>
      <w:pPr>
        <w:ind w:firstLine="640"/>
        <w:rPr>
          <w:rFonts w:hint="eastAsia" w:ascii="仿宋_GB2312" w:hAnsi="仿宋_GB2312" w:eastAsia="仿宋_GB2312" w:cs="仿宋_GB2312"/>
          <w:sz w:val="32"/>
          <w:szCs w:val="32"/>
          <w:lang w:val="en-US" w:eastAsia="zh-CN"/>
        </w:rPr>
      </w:pPr>
    </w:p>
    <w:p>
      <w:pPr>
        <w:ind w:firstLine="640"/>
        <w:rPr>
          <w:rFonts w:hint="eastAsia" w:ascii="仿宋_GB2312" w:hAnsi="仿宋_GB2312" w:eastAsia="仿宋_GB2312" w:cs="仿宋_GB2312"/>
          <w:sz w:val="32"/>
          <w:szCs w:val="32"/>
          <w:lang w:val="en-US" w:eastAsia="zh-CN"/>
        </w:rPr>
      </w:pPr>
    </w:p>
    <w:p>
      <w:p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图们市农业机械管理总站</w:t>
      </w:r>
    </w:p>
    <w:p>
      <w:p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二O一六年十月十八日</w:t>
      </w:r>
    </w:p>
    <w:p>
      <w:pPr>
        <w:jc w:val="both"/>
        <w:rPr>
          <w:rFonts w:hint="eastAsia" w:ascii="仿宋_GB2312" w:hAnsi="仿宋_GB2312" w:eastAsia="仿宋_GB2312" w:cs="仿宋_GB2312"/>
          <w:sz w:val="32"/>
          <w:szCs w:val="32"/>
          <w:lang w:val="en-US" w:eastAsia="zh-CN"/>
        </w:rPr>
      </w:pPr>
    </w:p>
    <w:p>
      <w:pPr>
        <w:jc w:val="center"/>
        <w:rPr>
          <w:rFonts w:hint="eastAsia" w:ascii="黑体" w:hAnsi="黑体" w:eastAsia="黑体" w:cs="黑体"/>
          <w:sz w:val="44"/>
          <w:szCs w:val="44"/>
        </w:rPr>
      </w:pPr>
      <w:r>
        <w:rPr>
          <w:rFonts w:hint="eastAsia" w:ascii="黑体" w:hAnsi="黑体" w:eastAsia="黑体" w:cs="黑体"/>
          <w:sz w:val="44"/>
          <w:szCs w:val="44"/>
        </w:rPr>
        <w:t>2017年</w:t>
      </w:r>
      <w:r>
        <w:rPr>
          <w:rFonts w:hint="eastAsia" w:ascii="黑体" w:hAnsi="黑体" w:eastAsia="黑体" w:cs="黑体"/>
          <w:sz w:val="44"/>
          <w:szCs w:val="44"/>
          <w:lang w:eastAsia="zh-CN"/>
        </w:rPr>
        <w:t>图们市</w:t>
      </w:r>
      <w:r>
        <w:rPr>
          <w:rFonts w:hint="eastAsia" w:ascii="黑体" w:hAnsi="黑体" w:eastAsia="黑体" w:cs="黑体"/>
          <w:sz w:val="44"/>
          <w:szCs w:val="44"/>
        </w:rPr>
        <w:t>保护性耕作技术作业补贴</w:t>
      </w:r>
    </w:p>
    <w:p>
      <w:pPr>
        <w:jc w:val="center"/>
        <w:rPr>
          <w:rFonts w:hint="eastAsia" w:ascii="黑体" w:hAnsi="黑体" w:eastAsia="黑体" w:cs="黑体"/>
          <w:sz w:val="44"/>
          <w:szCs w:val="44"/>
        </w:rPr>
      </w:pPr>
      <w:r>
        <w:rPr>
          <w:rFonts w:hint="eastAsia" w:ascii="黑体" w:hAnsi="黑体" w:eastAsia="黑体" w:cs="黑体"/>
          <w:sz w:val="44"/>
          <w:szCs w:val="44"/>
        </w:rPr>
        <w:t>项目</w:t>
      </w:r>
      <w:r>
        <w:rPr>
          <w:rFonts w:hint="eastAsia" w:ascii="黑体" w:hAnsi="黑体" w:eastAsia="黑体" w:cs="黑体"/>
          <w:sz w:val="44"/>
          <w:szCs w:val="44"/>
          <w:lang w:eastAsia="zh-CN"/>
        </w:rPr>
        <w:t>实施方案</w:t>
      </w:r>
    </w:p>
    <w:p>
      <w:pPr>
        <w:rPr>
          <w:rFonts w:hint="eastAsia"/>
        </w:rPr>
      </w:pPr>
    </w:p>
    <w:p>
      <w:pPr>
        <w:rPr>
          <w:rFonts w:hint="eastAsia"/>
        </w:rPr>
      </w:pPr>
    </w:p>
    <w:p>
      <w:pPr>
        <w:rPr>
          <w:rFonts w:hint="eastAsia"/>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为加快转变农业生产方式，全面推进农业耕作制度改革，大力发展生态、环保、效益型农业，加快</w:t>
      </w:r>
      <w:r>
        <w:rPr>
          <w:rFonts w:hint="eastAsia" w:ascii="仿宋_GB2312" w:hAnsi="仿宋_GB2312" w:eastAsia="仿宋_GB2312" w:cs="仿宋_GB2312"/>
          <w:sz w:val="32"/>
          <w:szCs w:val="32"/>
          <w:lang w:eastAsia="zh-CN"/>
        </w:rPr>
        <w:t>我市</w:t>
      </w:r>
      <w:r>
        <w:rPr>
          <w:rFonts w:hint="eastAsia" w:ascii="仿宋_GB2312" w:hAnsi="仿宋_GB2312" w:eastAsia="仿宋_GB2312" w:cs="仿宋_GB2312"/>
          <w:sz w:val="32"/>
          <w:szCs w:val="32"/>
        </w:rPr>
        <w:t>耕地质量保护、秸秆焚烧治理和农业可持续发展步伐，按照省政府的安排部署，2017年继续在</w:t>
      </w:r>
      <w:r>
        <w:rPr>
          <w:rFonts w:hint="eastAsia" w:ascii="仿宋_GB2312" w:hAnsi="仿宋_GB2312" w:eastAsia="仿宋_GB2312" w:cs="仿宋_GB2312"/>
          <w:sz w:val="32"/>
          <w:szCs w:val="32"/>
          <w:lang w:eastAsia="zh-CN"/>
        </w:rPr>
        <w:t>全市范围</w:t>
      </w:r>
      <w:r>
        <w:rPr>
          <w:rFonts w:hint="eastAsia" w:ascii="仿宋_GB2312" w:hAnsi="仿宋_GB2312" w:eastAsia="仿宋_GB2312" w:cs="仿宋_GB2312"/>
          <w:sz w:val="32"/>
          <w:szCs w:val="32"/>
        </w:rPr>
        <w:t>实施玉米保护性耕作技术作业补贴工作。现制定实施方案如下：</w:t>
      </w:r>
    </w:p>
    <w:p>
      <w:pPr>
        <w:rPr>
          <w:rFonts w:hint="eastAsia" w:ascii="楷体_GB2312" w:hAnsi="楷体_GB2312" w:eastAsia="楷体_GB2312" w:cs="楷体_GB2312"/>
          <w:b/>
          <w:bCs/>
          <w:sz w:val="32"/>
          <w:szCs w:val="32"/>
        </w:rPr>
      </w:pPr>
      <w:r>
        <w:rPr>
          <w:rFonts w:hint="eastAsia" w:ascii="仿宋_GB2312" w:hAnsi="仿宋_GB2312" w:eastAsia="仿宋_GB2312" w:cs="仿宋_GB2312"/>
          <w:sz w:val="32"/>
          <w:szCs w:val="32"/>
        </w:rPr>
        <w:t xml:space="preserve">    </w:t>
      </w:r>
      <w:r>
        <w:rPr>
          <w:rFonts w:hint="eastAsia" w:ascii="楷体_GB2312" w:hAnsi="楷体_GB2312" w:eastAsia="楷体_GB2312" w:cs="楷体_GB2312"/>
          <w:b/>
          <w:bCs/>
          <w:sz w:val="32"/>
          <w:szCs w:val="32"/>
        </w:rPr>
        <w:t>一、指导思想</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以推动改革创新和加快转变农业耕作方式、农业发展方式为主线，以保障国家粮食安全、改善农业生态环境、促进农业可持续发展为目标，以</w:t>
      </w:r>
      <w:r>
        <w:rPr>
          <w:rFonts w:hint="eastAsia" w:ascii="仿宋_GB2312" w:hAnsi="仿宋_GB2312" w:eastAsia="仿宋_GB2312" w:cs="仿宋_GB2312"/>
          <w:sz w:val="32"/>
          <w:szCs w:val="32"/>
          <w:lang w:eastAsia="zh-CN"/>
        </w:rPr>
        <w:t>全程</w:t>
      </w:r>
      <w:r>
        <w:rPr>
          <w:rFonts w:hint="eastAsia" w:ascii="仿宋_GB2312" w:hAnsi="仿宋_GB2312" w:eastAsia="仿宋_GB2312" w:cs="仿宋_GB2312"/>
          <w:sz w:val="32"/>
          <w:szCs w:val="32"/>
        </w:rPr>
        <w:t>机械化作业为主要内容，坚持政府推动与市场拉动相结合，激发农民推广应用保护性耕作技术的积极性，推进秸秆还田，提高耕地质量，构建资源节约、环境友好、经济高效的现代农业发展新模式。</w:t>
      </w:r>
    </w:p>
    <w:p>
      <w:pP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 xml:space="preserve">    二、基本原则</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（一）政府扶持，农民自愿。</w:t>
      </w:r>
      <w:r>
        <w:rPr>
          <w:rFonts w:hint="eastAsia" w:ascii="仿宋_GB2312" w:hAnsi="仿宋_GB2312" w:eastAsia="仿宋_GB2312" w:cs="仿宋_GB2312"/>
          <w:sz w:val="32"/>
          <w:szCs w:val="32"/>
        </w:rPr>
        <w:t>通过政策引导和资金扶持，激励农民应用保护性耕作技术的积极性、主动性与自觉性。</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（二）突出重点，稳步推进。</w:t>
      </w:r>
      <w:r>
        <w:rPr>
          <w:rFonts w:hint="eastAsia" w:ascii="仿宋_GB2312" w:hAnsi="仿宋_GB2312" w:eastAsia="仿宋_GB2312" w:cs="仿宋_GB2312"/>
          <w:sz w:val="32"/>
          <w:szCs w:val="32"/>
        </w:rPr>
        <w:t>通过典型示范引导，带动</w:t>
      </w:r>
      <w:r>
        <w:rPr>
          <w:rFonts w:hint="eastAsia" w:ascii="仿宋_GB2312" w:hAnsi="仿宋_GB2312" w:eastAsia="仿宋_GB2312" w:cs="仿宋_GB2312"/>
          <w:sz w:val="32"/>
          <w:szCs w:val="32"/>
          <w:lang w:eastAsia="zh-CN"/>
        </w:rPr>
        <w:t>全市</w:t>
      </w:r>
      <w:r>
        <w:rPr>
          <w:rFonts w:hint="eastAsia" w:ascii="仿宋_GB2312" w:hAnsi="仿宋_GB2312" w:eastAsia="仿宋_GB2312" w:cs="仿宋_GB2312"/>
          <w:sz w:val="32"/>
          <w:szCs w:val="32"/>
        </w:rPr>
        <w:t>范围</w:t>
      </w:r>
      <w:r>
        <w:rPr>
          <w:rFonts w:hint="eastAsia" w:ascii="仿宋_GB2312" w:hAnsi="仿宋_GB2312" w:eastAsia="仿宋_GB2312" w:cs="仿宋_GB2312"/>
          <w:sz w:val="32"/>
          <w:szCs w:val="32"/>
          <w:lang w:eastAsia="zh-CN"/>
        </w:rPr>
        <w:t>内</w:t>
      </w:r>
      <w:r>
        <w:rPr>
          <w:rFonts w:hint="eastAsia" w:ascii="仿宋_GB2312" w:hAnsi="仿宋_GB2312" w:eastAsia="仿宋_GB2312" w:cs="仿宋_GB2312"/>
          <w:sz w:val="32"/>
          <w:szCs w:val="32"/>
        </w:rPr>
        <w:t>保护性耕作技术的稳步、快速、大面积发展。</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（三）多方合作，共同促进。</w:t>
      </w:r>
      <w:r>
        <w:rPr>
          <w:rFonts w:hint="eastAsia" w:ascii="仿宋_GB2312" w:hAnsi="仿宋_GB2312" w:eastAsia="仿宋_GB2312" w:cs="仿宋_GB2312"/>
          <w:sz w:val="32"/>
          <w:szCs w:val="32"/>
        </w:rPr>
        <w:t>坚持农机与农艺相结合、工程技术与生物技术结合，发挥农机、栽培、土肥和植保等领域专家和机构的积极性，形成合力，促进核心技术集成应用。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（四）创新机制，规模经营。</w:t>
      </w:r>
      <w:r>
        <w:rPr>
          <w:rFonts w:hint="eastAsia" w:ascii="仿宋_GB2312" w:hAnsi="仿宋_GB2312" w:eastAsia="仿宋_GB2312" w:cs="仿宋_GB2312"/>
          <w:sz w:val="32"/>
          <w:szCs w:val="32"/>
        </w:rPr>
        <w:t>坚持保护性耕作与全程机械化整体推进行动相结合，积极发挥农机化新型农业经营主体作用，鼓励支持集中连片，整屯、整村、整乡、整县实施保护性耕作。</w:t>
      </w:r>
    </w:p>
    <w:p>
      <w:pPr>
        <w:ind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（五）统筹兼顾，科学安排。坚持补贴作业技术效果连续性，</w:t>
      </w:r>
    </w:p>
    <w:p>
      <w:pPr>
        <w:ind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楷体_GB2312" w:hAnsi="楷体_GB2312" w:eastAsia="楷体_GB2312" w:cs="楷体_GB2312"/>
          <w:b/>
          <w:bCs/>
          <w:sz w:val="32"/>
          <w:szCs w:val="32"/>
        </w:rPr>
        <w:t xml:space="preserve">  三、作业要求</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（一）耕作要求。</w:t>
      </w:r>
      <w:r>
        <w:rPr>
          <w:rFonts w:hint="eastAsia" w:ascii="仿宋_GB2312" w:hAnsi="仿宋_GB2312" w:eastAsia="仿宋_GB2312" w:cs="仿宋_GB2312"/>
          <w:sz w:val="32"/>
          <w:szCs w:val="32"/>
        </w:rPr>
        <w:t>要求采用秸秆覆盖还田免耕播种作业或高留根茬还田免耕播种作业。采用秸秆覆盖还田免耕播种作业的，出苗后地表秸秆平均覆盖率不低于30%为基本要求，同时，田间不得有秸秆焚烧（燎叶）和春季播种前土壤耕作痕迹。采用高留根茬还田免耕播种作业的，出苗后田间留置的根茬平均高度不低于40厘米（含免耕播种机作业正常刮倒）。</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（二）实施主体。</w:t>
      </w:r>
      <w:r>
        <w:rPr>
          <w:rFonts w:hint="eastAsia" w:ascii="仿宋_GB2312" w:hAnsi="仿宋_GB2312" w:eastAsia="仿宋_GB2312" w:cs="仿宋_GB2312"/>
          <w:sz w:val="32"/>
          <w:szCs w:val="32"/>
        </w:rPr>
        <w:t>要优先依托近两年扶持建设的新型农业生产经营农机装备主体承担，鼓励其它农业生产经营组织和农户实施保护性耕作作业。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 xml:space="preserve"> （三）作业地块。</w:t>
      </w:r>
      <w:r>
        <w:rPr>
          <w:rFonts w:hint="eastAsia" w:ascii="仿宋_GB2312" w:hAnsi="仿宋_GB2312" w:eastAsia="仿宋_GB2312" w:cs="仿宋_GB2312"/>
          <w:sz w:val="32"/>
          <w:szCs w:val="32"/>
        </w:rPr>
        <w:t>作业地块要相对集中连片。东部山区半山区相对集中连片面积不低于30亩，允许其中有“插花”或“断带”。</w:t>
      </w:r>
    </w:p>
    <w:p>
      <w:pPr>
        <w:rPr>
          <w:rFonts w:hint="eastAsia" w:ascii="楷体_GB2312" w:hAnsi="楷体_GB2312" w:eastAsia="楷体_GB2312" w:cs="楷体_GB2312"/>
          <w:b/>
          <w:bCs/>
          <w:sz w:val="32"/>
          <w:szCs w:val="32"/>
        </w:rPr>
      </w:pPr>
      <w:r>
        <w:rPr>
          <w:rFonts w:hint="eastAsia" w:ascii="仿宋_GB2312" w:hAnsi="仿宋_GB2312" w:eastAsia="仿宋_GB2312" w:cs="仿宋_GB2312"/>
          <w:sz w:val="32"/>
          <w:szCs w:val="32"/>
        </w:rPr>
        <w:t xml:space="preserve">   </w:t>
      </w:r>
      <w:r>
        <w:rPr>
          <w:rFonts w:hint="eastAsia" w:ascii="楷体_GB2312" w:hAnsi="楷体_GB2312" w:eastAsia="楷体_GB2312" w:cs="楷体_GB2312"/>
          <w:b/>
          <w:bCs/>
          <w:sz w:val="32"/>
          <w:szCs w:val="32"/>
        </w:rPr>
        <w:t xml:space="preserve"> 四、补贴内容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（一）补贴标准。</w:t>
      </w:r>
      <w:r>
        <w:rPr>
          <w:rFonts w:hint="eastAsia" w:ascii="仿宋_GB2312" w:hAnsi="仿宋_GB2312" w:eastAsia="仿宋_GB2312" w:cs="仿宋_GB2312"/>
          <w:sz w:val="32"/>
          <w:szCs w:val="32"/>
        </w:rPr>
        <w:t>对采取秸秆覆盖还田免耕播种作业或高留根茬还田免耕播种作业方式给予作业补贴，补贴金额均为每亩补贴25元。</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 xml:space="preserve">  （二）补贴范围。</w:t>
      </w:r>
      <w:r>
        <w:rPr>
          <w:rFonts w:hint="eastAsia" w:ascii="仿宋_GB2312" w:hAnsi="仿宋_GB2312" w:eastAsia="仿宋_GB2312" w:cs="仿宋_GB2312"/>
          <w:sz w:val="32"/>
          <w:szCs w:val="32"/>
        </w:rPr>
        <w:t>检查验收合格的作业面积均给予补贴。</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（三）补贴对象。</w:t>
      </w:r>
      <w:r>
        <w:rPr>
          <w:rFonts w:hint="eastAsia" w:ascii="仿宋_GB2312" w:hAnsi="仿宋_GB2312" w:eastAsia="仿宋_GB2312" w:cs="仿宋_GB2312"/>
          <w:sz w:val="32"/>
          <w:szCs w:val="32"/>
        </w:rPr>
        <w:t>补贴范围内的农机作业者或接受作业服务的耕地承包经营者。</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（四）补贴方式。</w:t>
      </w:r>
      <w:r>
        <w:rPr>
          <w:rFonts w:hint="eastAsia" w:ascii="仿宋_GB2312" w:hAnsi="仿宋_GB2312" w:eastAsia="仿宋_GB2312" w:cs="仿宋_GB2312"/>
          <w:sz w:val="32"/>
          <w:szCs w:val="32"/>
        </w:rPr>
        <w:t>补贴采取“先干后补”的方式进行。即按照补贴作业内容、质量标准，对技术实施地块先进行检查验收，确定拟补贴的作业面积。在作业对象所在村公示7日无异议后，确定最终补贴面积、补贴对象的结果。补贴资金通过“一卡通”直接兑付，不得以现金形式发放。</w:t>
      </w:r>
    </w:p>
    <w:p>
      <w:pP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 xml:space="preserve">    五、检查验收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（一）质量标准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秸秆覆盖还田免耕播种作业。以免耕播种出苗后地表秸秆平均覆盖率不低于30%为基本要求，高留根茬还田免耕播种作业。以免耕播种出苗后田间留置的根茬平均高度不低于40厘米（含免耕播种机作业正常刮倒）为基本要求。</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2.田间不得有秸秆焚烧（燎叶）和春季播种前土壤耕作痕迹。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（二）验收时间</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出苗后到6月10日前，检查验收合格面积为补贴面积和质量依据。</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（三）验收方法</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1.实地查验。主要查验四项内容：（1）查验田间秸秆覆盖（根茬）留存情况；（2）查验耕地是否进行过耕翻耙、灭茬旋耕等动土作业；（3）是否实行免耕播种作业；（4）是否有焚烧痕迹。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2.实地测定。要求根据不同作业形式，实地测定秸秆覆盖率或留茬高度。</w:t>
      </w:r>
    </w:p>
    <w:p>
      <w:pPr>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六、实施程序</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）落实作业任务。</w:t>
      </w:r>
      <w:r>
        <w:rPr>
          <w:rFonts w:hint="eastAsia" w:ascii="仿宋_GB2312" w:hAnsi="仿宋_GB2312" w:eastAsia="仿宋_GB2312" w:cs="仿宋_GB2312"/>
          <w:sz w:val="32"/>
          <w:szCs w:val="32"/>
        </w:rPr>
        <w:t>2016年10月28日前，制定工作方案，根据省下达的作业指标，组织落实补贴作业任务、签订相关协议。</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）开展免耕作业。</w:t>
      </w:r>
      <w:r>
        <w:rPr>
          <w:rFonts w:hint="eastAsia" w:ascii="仿宋_GB2312" w:hAnsi="仿宋_GB2312" w:eastAsia="仿宋_GB2312" w:cs="仿宋_GB2312"/>
          <w:sz w:val="32"/>
          <w:szCs w:val="32"/>
        </w:rPr>
        <w:t xml:space="preserve">2017年4月，组织开展保护性耕作免耕播种作业。 </w:t>
      </w:r>
    </w:p>
    <w:p>
      <w:pPr>
        <w:ind w:firstLine="42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）组织检查验收。</w:t>
      </w:r>
      <w:r>
        <w:rPr>
          <w:rFonts w:hint="eastAsia" w:ascii="仿宋_GB2312" w:hAnsi="仿宋_GB2312" w:eastAsia="仿宋_GB2312" w:cs="仿宋_GB2312"/>
          <w:sz w:val="32"/>
          <w:szCs w:val="32"/>
        </w:rPr>
        <w:t>2017年5月中旬至6月10日前，组织开展完成技术补贴工作的实地初检、复检、公示、统计汇总、上报等项工作。检查验收人员和单位（组织）对检查验收结果的真实性、准确性负责。</w:t>
      </w:r>
    </w:p>
    <w:p>
      <w:pPr>
        <w:ind w:firstLine="42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四</w:t>
      </w:r>
      <w:r>
        <w:rPr>
          <w:rFonts w:hint="eastAsia" w:ascii="仿宋_GB2312" w:hAnsi="仿宋_GB2312" w:eastAsia="仿宋_GB2312" w:cs="仿宋_GB2312"/>
          <w:b/>
          <w:bCs/>
          <w:sz w:val="32"/>
          <w:szCs w:val="32"/>
        </w:rPr>
        <w:t>）完成补贴结算。</w:t>
      </w:r>
      <w:r>
        <w:rPr>
          <w:rFonts w:hint="eastAsia" w:ascii="仿宋_GB2312" w:hAnsi="仿宋_GB2312" w:eastAsia="仿宋_GB2312" w:cs="仿宋_GB2312"/>
          <w:sz w:val="32"/>
          <w:szCs w:val="32"/>
        </w:rPr>
        <w:t>2017年7月，按照财政部门规定程序，进行补贴资金结算和补贴款兑付。</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1.镇农机、财政部门填写《2017年吉林省保护性耕作技术作业补贴面积验收核准单》,镇政府审核，并上报市农机、财政部门。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农机、财政部门填写《2017年吉林省保护性耕作技术作业补贴资金汇总表》，并联合行文向省农委和财政厅提出补贴资金结算申请。</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3.由财政部门将补贴款兑付给补贴对象。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五</w:t>
      </w:r>
      <w:r>
        <w:rPr>
          <w:rFonts w:hint="eastAsia" w:ascii="仿宋_GB2312" w:hAnsi="仿宋_GB2312" w:eastAsia="仿宋_GB2312" w:cs="仿宋_GB2312"/>
          <w:b/>
          <w:bCs/>
          <w:sz w:val="32"/>
          <w:szCs w:val="32"/>
        </w:rPr>
        <w:t>）进行工作总结。</w:t>
      </w:r>
      <w:r>
        <w:rPr>
          <w:rFonts w:hint="eastAsia" w:ascii="仿宋_GB2312" w:hAnsi="仿宋_GB2312" w:eastAsia="仿宋_GB2312" w:cs="仿宋_GB2312"/>
          <w:sz w:val="32"/>
          <w:szCs w:val="32"/>
        </w:rPr>
        <w:t>2017年8月，将补贴作业和补给资金发放情况工作总结报送省农委、省财政厅。</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楷体_GB2312" w:hAnsi="楷体_GB2312" w:eastAsia="楷体_GB2312" w:cs="楷体_GB2312"/>
          <w:b/>
          <w:bCs/>
          <w:sz w:val="32"/>
          <w:szCs w:val="32"/>
        </w:rPr>
        <w:t xml:space="preserve">   七、保障措施</w:t>
      </w:r>
    </w:p>
    <w:p>
      <w:pPr>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（一）加强组织领导</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保护性耕作技术补贴作业任务承担是推进保护性耕作技术发展的责任主体，要把发展保护性耕作提上重要议事日程，加强领导，落实责任，强化工作措施，并建立起工作机构和严格规范的工作机制、制度，切实保证规范化开展工作。</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（二）营造良好舆论氛围</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通过报刊、杂志、广播、电视、网络及现场会、演示会、培训班等多种形式，大力宣传保护性耕作技术和技术效益。结合科技之冬和科技之春的科技培训活动，开展机具使用培训、农艺知识培训，特别是药剂除草环节培训与指导工作。</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）加强信息公开与政策宣传</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大力宣传实施保护性耕作技术的扶持政策，公开补贴的程序、补贴标准、补贴方式、质量要求等，要将受益农户、补贴的面积、补贴款等相关信息（严禁对外公布通讯方式、身份证号码和银行帐号等个人隐私信息）进行公示，让补贴信息公开透明，接受社会和群众监督。广泛宣传保护性耕作在蓄水保墒抗旱、节本增效、提高粮食产量以及增强农业可持续发展能力等方面的重要作用，宣传开展保护性耕作工作的好经验、好做法，为推进保护性耕作技术营造良好的舆论氛围。</w:t>
      </w:r>
    </w:p>
    <w:p>
      <w:pP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    （五）健全机制，加强监督</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要建立检查验收和公示制度，设立监督电话。对举报的，做到有报必查。强化工作与技术执行到位情况的监管。要严格执行补贴技术质量标准和资金监管制度，补贴资金必须做到专款专用，坚决杜绝截留、挪用和虚报补贴面积，降低标准，套取补贴资金行为。对发现违法违纪行为，将依照《财政违法行为处罚处分条例》（国务院令第427号），追究相关单位和人员的责任。</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楷体_GB2312" w:hAnsi="楷体_GB2312" w:eastAsia="楷体_GB2312" w:cs="楷体_GB2312"/>
          <w:b/>
          <w:bCs/>
          <w:sz w:val="32"/>
          <w:szCs w:val="32"/>
        </w:rPr>
        <w:t xml:space="preserve"> 八、绩效目标</w:t>
      </w:r>
    </w:p>
    <w:p>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2017年</w:t>
      </w:r>
      <w:r>
        <w:rPr>
          <w:rFonts w:hint="eastAsia" w:ascii="仿宋_GB2312" w:hAnsi="仿宋_GB2312" w:eastAsia="仿宋_GB2312" w:cs="仿宋_GB2312"/>
          <w:sz w:val="32"/>
          <w:szCs w:val="32"/>
          <w:lang w:eastAsia="zh-CN"/>
        </w:rPr>
        <w:t>我市</w:t>
      </w:r>
      <w:r>
        <w:rPr>
          <w:rFonts w:hint="eastAsia" w:ascii="仿宋_GB2312" w:hAnsi="仿宋_GB2312" w:eastAsia="仿宋_GB2312" w:cs="仿宋_GB2312"/>
          <w:sz w:val="32"/>
          <w:szCs w:val="32"/>
        </w:rPr>
        <w:t>保护性耕作技术作业补贴项目实施面积</w:t>
      </w:r>
      <w:r>
        <w:rPr>
          <w:rFonts w:hint="eastAsia" w:ascii="仿宋_GB2312" w:hAnsi="仿宋_GB2312" w:eastAsia="仿宋_GB2312" w:cs="仿宋_GB2312"/>
          <w:sz w:val="32"/>
          <w:szCs w:val="32"/>
          <w:lang w:val="en-US" w:eastAsia="zh-CN"/>
        </w:rPr>
        <w:t>1500</w:t>
      </w:r>
      <w:r>
        <w:rPr>
          <w:rFonts w:hint="eastAsia" w:ascii="仿宋_GB2312" w:hAnsi="仿宋_GB2312" w:eastAsia="仿宋_GB2312" w:cs="仿宋_GB2312"/>
          <w:sz w:val="32"/>
          <w:szCs w:val="32"/>
        </w:rPr>
        <w:t>亩，辐射带动</w:t>
      </w:r>
      <w:r>
        <w:rPr>
          <w:rFonts w:hint="eastAsia" w:ascii="仿宋_GB2312" w:hAnsi="仿宋_GB2312" w:eastAsia="仿宋_GB2312" w:cs="仿宋_GB2312"/>
          <w:sz w:val="32"/>
          <w:szCs w:val="32"/>
          <w:lang w:eastAsia="zh-CN"/>
        </w:rPr>
        <w:t>全市</w:t>
      </w:r>
      <w:r>
        <w:rPr>
          <w:rFonts w:hint="eastAsia" w:ascii="仿宋_GB2312" w:hAnsi="仿宋_GB2312" w:eastAsia="仿宋_GB2312" w:cs="仿宋_GB2312"/>
          <w:sz w:val="32"/>
          <w:szCs w:val="32"/>
        </w:rPr>
        <w:t>保护性耕作作业面积进一步扩大，对于调动我</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农民开展保护性耕作的积极性和主动性，减少秸秆焚烧，有效保护黑土地起到积极促进作用。</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 2017年吉林省保护性耕作技术作业补贴项目协议书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2.2017年吉林省保护性耕作技术补贴作业面积验收核准单</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3.2017年吉林省保护性耕作技术作业补贴资金汇总表</w:t>
      </w:r>
    </w:p>
    <w:p>
      <w:pPr>
        <w:ind w:firstLine="640"/>
        <w:rPr>
          <w:rFonts w:hint="eastAsia" w:ascii="仿宋_GB2312" w:hAnsi="仿宋_GB2312" w:eastAsia="仿宋_GB2312" w:cs="仿宋_GB2312"/>
          <w:sz w:val="32"/>
          <w:szCs w:val="32"/>
        </w:rPr>
      </w:pPr>
    </w:p>
    <w:p>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2017年图们市保护性耕作技术作业补贴</w:t>
      </w:r>
    </w:p>
    <w:p>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领导小组</w:t>
      </w: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组  长：金昌席  图们市农业机械管理总站站长</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成  员：纪  颖  图们市农业机械管理总站科长</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曲以涛  图们市农业机械管理总站科员</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崔长贤  图们市凉水镇农机站站长 </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黄昌洙  图们市月晴镇农机站站长</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叶  斌  图们市长安镇农机站站长</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蒋年盛  图们市石岘镇农机站站长</w:t>
      </w: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pStyle w:val="4"/>
        <w:ind w:right="624" w:firstLine="0" w:firstLineChars="0"/>
        <w:rPr>
          <w:rFonts w:ascii="黑体" w:hAnsi="黑体" w:eastAsia="黑体" w:cs="黑体"/>
          <w:sz w:val="32"/>
          <w:szCs w:val="32"/>
        </w:rPr>
      </w:pPr>
      <w:bookmarkStart w:id="0" w:name="_GoBack"/>
      <w:bookmarkEnd w:id="0"/>
      <w:r>
        <w:rPr>
          <w:rFonts w:hint="eastAsia" w:ascii="黑体" w:hAnsi="黑体" w:eastAsia="黑体" w:cs="黑体"/>
          <w:sz w:val="32"/>
          <w:szCs w:val="32"/>
        </w:rPr>
        <w:t>附件1：</w:t>
      </w:r>
    </w:p>
    <w:p>
      <w:pPr>
        <w:spacing w:line="500" w:lineRule="exact"/>
        <w:jc w:val="center"/>
        <w:rPr>
          <w:rFonts w:ascii="宋体" w:hAnsi="宋体"/>
          <w:b/>
          <w:bCs/>
          <w:sz w:val="32"/>
          <w:szCs w:val="32"/>
        </w:rPr>
      </w:pPr>
      <w:r>
        <w:rPr>
          <w:rFonts w:hint="eastAsia" w:ascii="宋体" w:hAnsi="宋体"/>
          <w:b/>
          <w:bCs/>
          <w:sz w:val="32"/>
          <w:szCs w:val="32"/>
        </w:rPr>
        <w:t>2017年吉林省保护性耕作技术作业补贴项目协议书</w:t>
      </w:r>
    </w:p>
    <w:p>
      <w:pPr>
        <w:pStyle w:val="4"/>
        <w:ind w:firstLine="0" w:firstLineChars="0"/>
        <w:rPr>
          <w:rFonts w:ascii="Times New Roman" w:hAnsi="Times New Roman" w:cs="Times New Roman"/>
          <w:sz w:val="32"/>
          <w:szCs w:val="32"/>
        </w:rPr>
      </w:pPr>
    </w:p>
    <w:p>
      <w:pPr>
        <w:pStyle w:val="5"/>
        <w:rPr>
          <w:rFonts w:ascii="仿宋_GB2312" w:hAnsi="仿宋_GB2312" w:eastAsia="仿宋_GB2312"/>
          <w:sz w:val="32"/>
        </w:rPr>
      </w:pPr>
      <w:r>
        <w:rPr>
          <w:rFonts w:hint="eastAsia" w:ascii="仿宋_GB2312" w:hAnsi="仿宋_GB2312" w:eastAsia="仿宋_GB2312"/>
          <w:sz w:val="32"/>
        </w:rPr>
        <w:t>甲方：</w:t>
      </w:r>
      <w:r>
        <w:rPr>
          <w:rFonts w:hint="eastAsia" w:ascii="仿宋_GB2312" w:hAnsi="仿宋_GB2312" w:eastAsia="仿宋_GB2312"/>
          <w:sz w:val="32"/>
          <w:u w:val="single"/>
        </w:rPr>
        <w:t xml:space="preserve">                         </w:t>
      </w:r>
      <w:r>
        <w:rPr>
          <w:rFonts w:hint="eastAsia" w:ascii="仿宋_GB2312" w:hAnsi="仿宋_GB2312" w:eastAsia="仿宋_GB2312"/>
          <w:sz w:val="32"/>
        </w:rPr>
        <w:t xml:space="preserve"> （县农机管理部门）</w:t>
      </w:r>
    </w:p>
    <w:p>
      <w:pPr>
        <w:pStyle w:val="5"/>
        <w:rPr>
          <w:rFonts w:ascii="仿宋_GB2312" w:hAnsi="仿宋_GB2312" w:eastAsia="仿宋_GB2312"/>
          <w:sz w:val="32"/>
        </w:rPr>
      </w:pPr>
      <w:r>
        <w:rPr>
          <w:rFonts w:hint="eastAsia" w:ascii="仿宋_GB2312" w:hAnsi="仿宋_GB2312" w:eastAsia="仿宋_GB2312"/>
          <w:sz w:val="32"/>
        </w:rPr>
        <w:t>乙方：</w:t>
      </w:r>
      <w:r>
        <w:rPr>
          <w:rFonts w:hint="eastAsia" w:ascii="仿宋_GB2312" w:hAnsi="仿宋_GB2312" w:eastAsia="仿宋_GB2312"/>
          <w:sz w:val="32"/>
          <w:u w:val="single"/>
        </w:rPr>
        <w:t xml:space="preserve">                         </w:t>
      </w:r>
      <w:r>
        <w:rPr>
          <w:rFonts w:hint="eastAsia" w:ascii="仿宋_GB2312" w:hAnsi="仿宋_GB2312" w:eastAsia="仿宋_GB2312"/>
          <w:sz w:val="32"/>
        </w:rPr>
        <w:t xml:space="preserve"> （农机作业者或耕地经营者）</w:t>
      </w:r>
    </w:p>
    <w:p>
      <w:pPr>
        <w:pStyle w:val="4"/>
        <w:ind w:firstLine="0" w:firstLineChars="0"/>
        <w:rPr>
          <w:rFonts w:ascii="Times New Roman" w:hAnsi="Times New Roman" w:cs="Times New Roman"/>
          <w:sz w:val="32"/>
          <w:szCs w:val="32"/>
        </w:rPr>
      </w:pPr>
    </w:p>
    <w:p>
      <w:pPr>
        <w:pStyle w:val="5"/>
        <w:ind w:firstLine="640" w:firstLineChars="200"/>
        <w:rPr>
          <w:rFonts w:ascii="仿宋_GB2312" w:hAnsi="仿宋_GB2312" w:eastAsia="仿宋_GB2312"/>
          <w:sz w:val="32"/>
        </w:rPr>
      </w:pPr>
      <w:r>
        <w:rPr>
          <w:rFonts w:hint="eastAsia" w:ascii="仿宋_GB2312" w:hAnsi="仿宋_GB2312" w:eastAsia="仿宋_GB2312"/>
          <w:sz w:val="32"/>
        </w:rPr>
        <w:t>为确保保护性耕作技术作业补贴任务能够有效落实，切实发挥引领示范作用，经甲乙双方协商，在真实、平等、自愿的基础上达成如下协议：</w:t>
      </w:r>
    </w:p>
    <w:p>
      <w:pPr>
        <w:pStyle w:val="5"/>
        <w:rPr>
          <w:rFonts w:ascii="仿宋_GB2312" w:hAnsi="仿宋_GB2312" w:eastAsia="仿宋_GB2312"/>
          <w:sz w:val="32"/>
        </w:rPr>
      </w:pPr>
      <w:r>
        <w:rPr>
          <w:rFonts w:hint="eastAsia" w:ascii="仿宋_GB2312" w:hAnsi="仿宋_GB2312" w:eastAsia="仿宋_GB2312"/>
          <w:sz w:val="32"/>
        </w:rPr>
        <w:t xml:space="preserve">    一、乙方在充分理解和掌握保护性耕作技术作业补贴政策的前提下，自主自愿申请参加“点、片、面、带”项目建设。甲方根据乙方申请并依据项目建设职责，负责项目建设组织申报、检查验收、补助资金兑付及相关管理服务工作。</w:t>
      </w:r>
    </w:p>
    <w:p>
      <w:pPr>
        <w:pStyle w:val="5"/>
        <w:ind w:firstLine="645"/>
        <w:rPr>
          <w:rFonts w:ascii="仿宋_GB2312" w:hAnsi="仿宋_GB2312" w:eastAsia="仿宋_GB2312"/>
          <w:sz w:val="32"/>
        </w:rPr>
      </w:pPr>
      <w:r>
        <w:rPr>
          <w:rFonts w:hint="eastAsia" w:ascii="仿宋_GB2312" w:hAnsi="仿宋_GB2312" w:eastAsia="仿宋_GB2312"/>
          <w:sz w:val="32"/>
        </w:rPr>
        <w:t>二、乙方保证作业地块地表自然状态符合省里相关作业补贴的质量标准要求（包括秸秆覆盖率或留茬高度，播前未进行过秸秆焚烧处理和耕整地等动土作业），并在春季采取机械化免耕播种作业。</w:t>
      </w:r>
    </w:p>
    <w:p>
      <w:pPr>
        <w:pStyle w:val="5"/>
        <w:ind w:firstLine="645"/>
        <w:rPr>
          <w:rFonts w:ascii="仿宋_GB2312" w:hAnsi="仿宋_GB2312" w:eastAsia="仿宋_GB2312"/>
          <w:sz w:val="32"/>
        </w:rPr>
      </w:pPr>
      <w:r>
        <w:rPr>
          <w:rFonts w:hint="eastAsia" w:ascii="仿宋_GB2312" w:hAnsi="仿宋_GB2312" w:eastAsia="仿宋_GB2312"/>
          <w:sz w:val="32"/>
        </w:rPr>
        <w:t>三、甲乙双方任何一方如有违约，所造成的损失均由违约方负责赔偿。</w:t>
      </w:r>
    </w:p>
    <w:p>
      <w:pPr>
        <w:pStyle w:val="5"/>
        <w:ind w:firstLine="645"/>
        <w:rPr>
          <w:rFonts w:ascii="仿宋_GB2312" w:hAnsi="仿宋_GB2312" w:eastAsia="仿宋_GB2312"/>
          <w:sz w:val="32"/>
        </w:rPr>
      </w:pPr>
      <w:r>
        <w:rPr>
          <w:rFonts w:hint="eastAsia" w:ascii="仿宋_GB2312" w:hAnsi="仿宋_GB2312" w:eastAsia="仿宋_GB2312"/>
          <w:sz w:val="32"/>
        </w:rPr>
        <w:t>四、因天气等不可抗力或者其它意外事件致使本合同无法履行的，可以解除本合同，双方不承担违约责任。</w:t>
      </w:r>
    </w:p>
    <w:p>
      <w:pPr>
        <w:pStyle w:val="5"/>
        <w:ind w:firstLine="640" w:firstLineChars="200"/>
        <w:rPr>
          <w:rFonts w:ascii="仿宋_GB2312" w:hAnsi="仿宋_GB2312" w:eastAsia="仿宋_GB2312"/>
          <w:sz w:val="32"/>
        </w:rPr>
      </w:pPr>
      <w:r>
        <w:rPr>
          <w:rFonts w:hint="eastAsia" w:ascii="仿宋_GB2312" w:hAnsi="仿宋_GB2312" w:eastAsia="仿宋_GB2312"/>
          <w:sz w:val="32"/>
        </w:rPr>
        <w:t>五、甲乙双方若因执行本协议而产生争议，应采取友好协商的方式解决，协商不成的，应当提交协议签订地的人民法院予以解决。</w:t>
      </w:r>
    </w:p>
    <w:p>
      <w:pPr>
        <w:pStyle w:val="5"/>
        <w:ind w:firstLine="640" w:firstLineChars="200"/>
        <w:rPr>
          <w:rFonts w:ascii="仿宋_GB2312" w:hAnsi="仿宋_GB2312" w:eastAsia="仿宋_GB2312"/>
          <w:sz w:val="32"/>
        </w:rPr>
      </w:pPr>
      <w:r>
        <w:rPr>
          <w:rFonts w:hint="eastAsia" w:ascii="仿宋_GB2312" w:hAnsi="仿宋_GB2312" w:eastAsia="仿宋_GB2312"/>
          <w:sz w:val="32"/>
        </w:rPr>
        <w:t>六、本协议一式三份，乙方一份，甲两份。自签字（盖章）起生效，具有同等法律效力，单方更改无效。</w:t>
      </w:r>
    </w:p>
    <w:p>
      <w:pPr>
        <w:pStyle w:val="5"/>
        <w:rPr>
          <w:rFonts w:ascii="仿宋_GB2312" w:hAnsi="仿宋_GB2312" w:eastAsia="仿宋_GB2312"/>
          <w:sz w:val="32"/>
        </w:rPr>
      </w:pPr>
      <w:r>
        <w:rPr>
          <w:rFonts w:hint="eastAsia" w:ascii="仿宋_GB2312" w:hAnsi="仿宋_GB2312" w:eastAsia="仿宋_GB2312"/>
          <w:sz w:val="32"/>
        </w:rPr>
        <w:t xml:space="preserve">   </w:t>
      </w:r>
    </w:p>
    <w:p>
      <w:pPr>
        <w:pStyle w:val="5"/>
        <w:rPr>
          <w:rFonts w:ascii="仿宋_GB2312" w:hAnsi="仿宋_GB2312" w:eastAsia="仿宋_GB2312"/>
          <w:sz w:val="32"/>
        </w:rPr>
      </w:pPr>
      <w:r>
        <w:rPr>
          <w:rFonts w:hint="eastAsia" w:ascii="仿宋_GB2312" w:hAnsi="仿宋_GB2312" w:eastAsia="仿宋_GB2312"/>
          <w:sz w:val="32"/>
        </w:rPr>
        <w:t xml:space="preserve">   </w:t>
      </w:r>
    </w:p>
    <w:p>
      <w:pPr>
        <w:pStyle w:val="5"/>
        <w:rPr>
          <w:rFonts w:ascii="仿宋_GB2312" w:hAnsi="仿宋_GB2312" w:eastAsia="仿宋_GB2312"/>
          <w:sz w:val="32"/>
        </w:rPr>
      </w:pPr>
      <w:r>
        <w:rPr>
          <w:rFonts w:hint="eastAsia" w:ascii="仿宋_GB2312" w:hAnsi="仿宋_GB2312" w:eastAsia="仿宋_GB2312"/>
          <w:sz w:val="32"/>
        </w:rPr>
        <w:t xml:space="preserve">    法人代表签字：               法人代表签字：</w:t>
      </w:r>
    </w:p>
    <w:p>
      <w:pPr>
        <w:pStyle w:val="5"/>
        <w:rPr>
          <w:rFonts w:ascii="仿宋_GB2312" w:hAnsi="仿宋_GB2312" w:eastAsia="仿宋_GB2312"/>
          <w:sz w:val="32"/>
        </w:rPr>
      </w:pPr>
      <w:r>
        <w:rPr>
          <w:rFonts w:hint="eastAsia" w:ascii="仿宋_GB2312" w:hAnsi="仿宋_GB2312" w:eastAsia="仿宋_GB2312"/>
          <w:sz w:val="32"/>
        </w:rPr>
        <w:t xml:space="preserve">    </w:t>
      </w:r>
    </w:p>
    <w:p>
      <w:pPr>
        <w:pStyle w:val="5"/>
        <w:rPr>
          <w:rFonts w:ascii="仿宋_GB2312" w:hAnsi="仿宋_GB2312" w:eastAsia="仿宋_GB2312"/>
          <w:sz w:val="32"/>
        </w:rPr>
      </w:pPr>
      <w:r>
        <w:rPr>
          <w:rFonts w:hint="eastAsia" w:ascii="仿宋_GB2312" w:hAnsi="仿宋_GB2312" w:eastAsia="仿宋_GB2312"/>
          <w:sz w:val="32"/>
        </w:rPr>
        <w:t xml:space="preserve">     甲方（签章）：                乙方（签章）： </w:t>
      </w:r>
    </w:p>
    <w:p>
      <w:pPr>
        <w:pStyle w:val="5"/>
        <w:rPr>
          <w:rFonts w:ascii="仿宋_GB2312" w:hAnsi="仿宋_GB2312" w:eastAsia="仿宋_GB2312"/>
          <w:sz w:val="32"/>
        </w:rPr>
      </w:pPr>
      <w:r>
        <w:rPr>
          <w:rFonts w:hint="eastAsia" w:ascii="仿宋_GB2312" w:hAnsi="仿宋_GB2312" w:eastAsia="仿宋_GB2312"/>
          <w:sz w:val="32"/>
        </w:rPr>
        <w:t xml:space="preserve">    201</w:t>
      </w:r>
      <w:r>
        <w:rPr>
          <w:rFonts w:hint="eastAsia" w:ascii="仿宋_GB2312" w:hAnsi="仿宋_GB2312" w:eastAsia="仿宋_GB2312"/>
          <w:sz w:val="32"/>
          <w:lang w:val="en-US" w:eastAsia="zh-CN"/>
        </w:rPr>
        <w:t>6</w:t>
      </w:r>
      <w:r>
        <w:rPr>
          <w:rFonts w:hint="eastAsia" w:ascii="仿宋_GB2312" w:hAnsi="仿宋_GB2312" w:eastAsia="仿宋_GB2312"/>
          <w:sz w:val="32"/>
        </w:rPr>
        <w:t>年  月   日             201</w:t>
      </w:r>
      <w:r>
        <w:rPr>
          <w:rFonts w:hint="eastAsia" w:ascii="仿宋_GB2312" w:hAnsi="仿宋_GB2312" w:eastAsia="仿宋_GB2312"/>
          <w:sz w:val="32"/>
          <w:lang w:val="en-US" w:eastAsia="zh-CN"/>
        </w:rPr>
        <w:t>6</w:t>
      </w:r>
      <w:r>
        <w:rPr>
          <w:rFonts w:hint="eastAsia" w:ascii="仿宋_GB2312" w:hAnsi="仿宋_GB2312" w:eastAsia="仿宋_GB2312"/>
          <w:sz w:val="32"/>
        </w:rPr>
        <w:t>年    月    日</w:t>
      </w:r>
    </w:p>
    <w:p/>
    <w:p/>
    <w:p/>
    <w:p/>
    <w:p/>
    <w:p/>
    <w:p/>
    <w:p/>
    <w:p/>
    <w:p/>
    <w:p/>
    <w:p/>
    <w:p/>
    <w:p/>
    <w:p/>
    <w:p/>
    <w:p/>
    <w:p/>
    <w:p/>
    <w:p/>
    <w:p/>
    <w:p/>
    <w:p>
      <w:pPr>
        <w:sectPr>
          <w:pgSz w:w="11906" w:h="16838"/>
          <w:pgMar w:top="1440" w:right="1689" w:bottom="1440" w:left="1689" w:header="851" w:footer="992" w:gutter="0"/>
          <w:paperSrc/>
          <w:cols w:space="0" w:num="1"/>
          <w:rtlGutter w:val="0"/>
          <w:docGrid w:type="lines" w:linePitch="312" w:charSpace="0"/>
        </w:sectPr>
      </w:pPr>
      <w:r>
        <w:br w:type="page"/>
      </w:r>
    </w:p>
    <w:p/>
    <w:p/>
    <w:p>
      <w:pPr>
        <w:pStyle w:val="4"/>
        <w:ind w:right="624" w:firstLine="0" w:firstLineChars="0"/>
        <w:rPr>
          <w:rFonts w:hint="eastAsia" w:ascii="黑体" w:hAnsi="黑体" w:eastAsia="黑体" w:cs="黑体"/>
          <w:sz w:val="32"/>
          <w:szCs w:val="32"/>
        </w:rPr>
      </w:pPr>
      <w:r>
        <w:rPr>
          <w:rFonts w:hint="eastAsia" w:ascii="黑体" w:hAnsi="黑体" w:eastAsia="黑体" w:cs="黑体"/>
          <w:sz w:val="32"/>
          <w:szCs w:val="32"/>
        </w:rPr>
        <w:t>附件2</w:t>
      </w:r>
    </w:p>
    <w:p>
      <w:pPr>
        <w:jc w:val="center"/>
        <w:rPr>
          <w:rFonts w:hint="eastAsia" w:ascii="宋体" w:hAnsi="宋体"/>
          <w:b/>
          <w:bCs/>
          <w:sz w:val="32"/>
          <w:szCs w:val="32"/>
        </w:rPr>
      </w:pPr>
      <w:r>
        <w:rPr>
          <w:rFonts w:hint="eastAsia" w:ascii="宋体" w:hAnsi="宋体"/>
          <w:b/>
          <w:bCs/>
          <w:sz w:val="32"/>
          <w:szCs w:val="32"/>
        </w:rPr>
        <w:t>2017年吉林省保护性耕作技术补贴作业面积验收核准单</w:t>
      </w:r>
    </w:p>
    <w:p>
      <w:pPr>
        <w:rPr>
          <w:rFonts w:hint="eastAsia" w:ascii="宋体" w:hAnsi="宋体"/>
          <w:szCs w:val="21"/>
        </w:rPr>
      </w:pPr>
      <w:r>
        <w:rPr>
          <w:rFonts w:hint="eastAsia" w:ascii="宋体" w:hAnsi="宋体"/>
          <w:szCs w:val="21"/>
          <w:u w:val="single"/>
        </w:rPr>
        <w:t xml:space="preserve">                    </w:t>
      </w:r>
      <w:r>
        <w:rPr>
          <w:rFonts w:hint="eastAsia" w:ascii="宋体" w:hAnsi="宋体"/>
          <w:szCs w:val="21"/>
        </w:rPr>
        <w:t>县</w:t>
      </w:r>
      <w:r>
        <w:rPr>
          <w:rFonts w:hint="eastAsia" w:ascii="宋体" w:hAnsi="宋体"/>
          <w:szCs w:val="21"/>
          <w:u w:val="single"/>
        </w:rPr>
        <w:t xml:space="preserve">                  </w:t>
      </w:r>
      <w:r>
        <w:rPr>
          <w:rFonts w:hint="eastAsia" w:ascii="宋体" w:hAnsi="宋体"/>
          <w:szCs w:val="21"/>
        </w:rPr>
        <w:t>乡</w:t>
      </w:r>
      <w:r>
        <w:rPr>
          <w:rFonts w:hint="eastAsia" w:ascii="宋体" w:hAnsi="宋体"/>
          <w:szCs w:val="21"/>
          <w:u w:val="single"/>
        </w:rPr>
        <w:t xml:space="preserve">                   </w:t>
      </w:r>
      <w:r>
        <w:rPr>
          <w:rFonts w:hint="eastAsia" w:ascii="宋体" w:hAnsi="宋体"/>
          <w:szCs w:val="21"/>
        </w:rPr>
        <w:t>村；                                                单位：万亩、%、厘米</w:t>
      </w:r>
    </w:p>
    <w:tbl>
      <w:tblPr>
        <w:tblStyle w:val="3"/>
        <w:tblW w:w="14218" w:type="dxa"/>
        <w:tblInd w:w="0" w:type="dxa"/>
        <w:tblLayout w:type="fixed"/>
        <w:tblCellMar>
          <w:top w:w="0" w:type="dxa"/>
          <w:left w:w="108" w:type="dxa"/>
          <w:bottom w:w="0" w:type="dxa"/>
          <w:right w:w="108" w:type="dxa"/>
        </w:tblCellMar>
      </w:tblPr>
      <w:tblGrid>
        <w:gridCol w:w="762"/>
        <w:gridCol w:w="1277"/>
        <w:gridCol w:w="1436"/>
        <w:gridCol w:w="1436"/>
        <w:gridCol w:w="1436"/>
        <w:gridCol w:w="1436"/>
        <w:gridCol w:w="1565"/>
        <w:gridCol w:w="1785"/>
        <w:gridCol w:w="1336"/>
        <w:gridCol w:w="1749"/>
      </w:tblGrid>
      <w:tr>
        <w:tblPrEx>
          <w:tblLayout w:type="fixed"/>
          <w:tblCellMar>
            <w:top w:w="0" w:type="dxa"/>
            <w:left w:w="108" w:type="dxa"/>
            <w:bottom w:w="0" w:type="dxa"/>
            <w:right w:w="108" w:type="dxa"/>
          </w:tblCellMar>
        </w:tblPrEx>
        <w:trPr>
          <w:trHeight w:val="315" w:hRule="atLeast"/>
        </w:trPr>
        <w:tc>
          <w:tcPr>
            <w:tcW w:w="762"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序号</w:t>
            </w:r>
          </w:p>
        </w:tc>
        <w:tc>
          <w:tcPr>
            <w:tcW w:w="1277" w:type="dxa"/>
            <w:vMerge w:val="restart"/>
            <w:tcBorders>
              <w:top w:val="single" w:color="auto" w:sz="4" w:space="0"/>
              <w:left w:val="nil"/>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作业地点</w:t>
            </w:r>
          </w:p>
        </w:tc>
        <w:tc>
          <w:tcPr>
            <w:tcW w:w="5744" w:type="dxa"/>
            <w:gridSpan w:val="4"/>
            <w:tcBorders>
              <w:top w:val="single" w:color="auto" w:sz="4" w:space="0"/>
              <w:left w:val="nil"/>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作业面积及作业质量</w:t>
            </w:r>
          </w:p>
        </w:tc>
        <w:tc>
          <w:tcPr>
            <w:tcW w:w="1565" w:type="dxa"/>
            <w:vMerge w:val="restart"/>
            <w:tcBorders>
              <w:top w:val="single" w:color="auto" w:sz="4" w:space="0"/>
              <w:left w:val="nil"/>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耕地承包经营者确认签字</w:t>
            </w:r>
          </w:p>
        </w:tc>
        <w:tc>
          <w:tcPr>
            <w:tcW w:w="1785" w:type="dxa"/>
            <w:vMerge w:val="restart"/>
            <w:tcBorders>
              <w:top w:val="single" w:color="auto" w:sz="4" w:space="0"/>
              <w:left w:val="nil"/>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耕地承包经营者</w:t>
            </w:r>
          </w:p>
          <w:p>
            <w:pPr>
              <w:jc w:val="center"/>
              <w:rPr>
                <w:rFonts w:ascii="宋体" w:hAnsi="宋体"/>
                <w:szCs w:val="21"/>
              </w:rPr>
            </w:pPr>
            <w:r>
              <w:rPr>
                <w:rFonts w:hint="eastAsia" w:ascii="宋体" w:hAnsi="宋体"/>
                <w:szCs w:val="21"/>
              </w:rPr>
              <w:t>联系方式</w:t>
            </w:r>
          </w:p>
        </w:tc>
        <w:tc>
          <w:tcPr>
            <w:tcW w:w="1336" w:type="dxa"/>
            <w:vMerge w:val="restart"/>
            <w:tcBorders>
              <w:top w:val="single" w:color="auto" w:sz="4" w:space="0"/>
              <w:left w:val="nil"/>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农机作业者</w:t>
            </w:r>
          </w:p>
          <w:p>
            <w:pPr>
              <w:jc w:val="center"/>
              <w:rPr>
                <w:rFonts w:ascii="宋体" w:hAnsi="宋体"/>
                <w:szCs w:val="21"/>
              </w:rPr>
            </w:pPr>
            <w:r>
              <w:rPr>
                <w:rFonts w:hint="eastAsia" w:ascii="宋体" w:hAnsi="宋体"/>
                <w:szCs w:val="21"/>
              </w:rPr>
              <w:t>确认签字</w:t>
            </w:r>
          </w:p>
        </w:tc>
        <w:tc>
          <w:tcPr>
            <w:tcW w:w="1749" w:type="dxa"/>
            <w:vMerge w:val="restart"/>
            <w:tcBorders>
              <w:top w:val="single" w:color="auto" w:sz="4" w:space="0"/>
              <w:left w:val="nil"/>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农机作业者</w:t>
            </w:r>
          </w:p>
          <w:p>
            <w:pPr>
              <w:jc w:val="center"/>
              <w:rPr>
                <w:rFonts w:ascii="宋体" w:hAnsi="宋体"/>
                <w:szCs w:val="21"/>
              </w:rPr>
            </w:pPr>
            <w:r>
              <w:rPr>
                <w:rFonts w:hint="eastAsia" w:ascii="宋体" w:hAnsi="宋体"/>
                <w:szCs w:val="21"/>
              </w:rPr>
              <w:t>联系方式</w:t>
            </w:r>
          </w:p>
        </w:tc>
      </w:tr>
      <w:tr>
        <w:tblPrEx>
          <w:tblLayout w:type="fixed"/>
          <w:tblCellMar>
            <w:top w:w="0" w:type="dxa"/>
            <w:left w:w="108" w:type="dxa"/>
            <w:bottom w:w="0" w:type="dxa"/>
            <w:right w:w="108" w:type="dxa"/>
          </w:tblCellMar>
        </w:tblPrEx>
        <w:trPr>
          <w:trHeight w:val="315" w:hRule="atLeast"/>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277" w:type="dxa"/>
            <w:vMerge w:val="continue"/>
            <w:tcBorders>
              <w:top w:val="single" w:color="auto" w:sz="4" w:space="0"/>
              <w:left w:val="nil"/>
              <w:bottom w:val="single" w:color="auto" w:sz="4" w:space="0"/>
              <w:right w:val="single" w:color="auto" w:sz="4" w:space="0"/>
            </w:tcBorders>
            <w:vAlign w:val="center"/>
          </w:tcPr>
          <w:p>
            <w:pPr>
              <w:widowControl/>
              <w:jc w:val="left"/>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全覆盖模式</w:t>
            </w: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覆盖率</w:t>
            </w: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高留茬模式</w:t>
            </w: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留茬高度</w:t>
            </w:r>
          </w:p>
        </w:tc>
        <w:tc>
          <w:tcPr>
            <w:tcW w:w="1565" w:type="dxa"/>
            <w:vMerge w:val="continue"/>
            <w:tcBorders>
              <w:top w:val="single" w:color="auto" w:sz="4" w:space="0"/>
              <w:left w:val="nil"/>
              <w:bottom w:val="single" w:color="auto" w:sz="4" w:space="0"/>
              <w:right w:val="single" w:color="auto" w:sz="4" w:space="0"/>
            </w:tcBorders>
            <w:vAlign w:val="center"/>
          </w:tcPr>
          <w:p>
            <w:pPr>
              <w:widowControl/>
              <w:jc w:val="left"/>
              <w:rPr>
                <w:rFonts w:ascii="宋体" w:hAnsi="宋体"/>
                <w:szCs w:val="21"/>
              </w:rPr>
            </w:pPr>
          </w:p>
        </w:tc>
        <w:tc>
          <w:tcPr>
            <w:tcW w:w="1785" w:type="dxa"/>
            <w:vMerge w:val="continue"/>
            <w:tcBorders>
              <w:top w:val="single" w:color="auto" w:sz="4" w:space="0"/>
              <w:left w:val="nil"/>
              <w:bottom w:val="single" w:color="auto" w:sz="4" w:space="0"/>
              <w:right w:val="single" w:color="auto" w:sz="4" w:space="0"/>
            </w:tcBorders>
            <w:vAlign w:val="center"/>
          </w:tcPr>
          <w:p>
            <w:pPr>
              <w:widowControl/>
              <w:jc w:val="left"/>
              <w:rPr>
                <w:rFonts w:ascii="宋体" w:hAnsi="宋体"/>
                <w:szCs w:val="21"/>
              </w:rPr>
            </w:pPr>
          </w:p>
        </w:tc>
        <w:tc>
          <w:tcPr>
            <w:tcW w:w="1336" w:type="dxa"/>
            <w:vMerge w:val="continue"/>
            <w:tcBorders>
              <w:top w:val="single" w:color="auto" w:sz="4" w:space="0"/>
              <w:left w:val="nil"/>
              <w:bottom w:val="single" w:color="auto" w:sz="4" w:space="0"/>
              <w:right w:val="single" w:color="auto" w:sz="4" w:space="0"/>
            </w:tcBorders>
            <w:vAlign w:val="center"/>
          </w:tcPr>
          <w:p>
            <w:pPr>
              <w:widowControl/>
              <w:jc w:val="left"/>
              <w:rPr>
                <w:rFonts w:ascii="宋体" w:hAnsi="宋体"/>
                <w:szCs w:val="21"/>
              </w:rPr>
            </w:pPr>
          </w:p>
        </w:tc>
        <w:tc>
          <w:tcPr>
            <w:tcW w:w="1749" w:type="dxa"/>
            <w:vMerge w:val="continue"/>
            <w:tcBorders>
              <w:top w:val="single" w:color="auto" w:sz="4" w:space="0"/>
              <w:left w:val="nil"/>
              <w:bottom w:val="single" w:color="auto" w:sz="4" w:space="0"/>
              <w:right w:val="single" w:color="auto" w:sz="4" w:space="0"/>
            </w:tcBorders>
            <w:vAlign w:val="center"/>
          </w:tcPr>
          <w:p>
            <w:pPr>
              <w:widowControl/>
              <w:jc w:val="left"/>
              <w:rPr>
                <w:rFonts w:ascii="宋体" w:hAnsi="宋体"/>
                <w:szCs w:val="21"/>
              </w:rPr>
            </w:pPr>
          </w:p>
        </w:tc>
      </w:tr>
      <w:tr>
        <w:tblPrEx>
          <w:tblLayout w:type="fixed"/>
          <w:tblCellMar>
            <w:top w:w="0" w:type="dxa"/>
            <w:left w:w="108" w:type="dxa"/>
            <w:bottom w:w="0" w:type="dxa"/>
            <w:right w:w="108" w:type="dxa"/>
          </w:tblCellMar>
        </w:tblPrEx>
        <w:trPr>
          <w:trHeight w:val="300" w:hRule="atLeast"/>
        </w:trPr>
        <w:tc>
          <w:tcPr>
            <w:tcW w:w="7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1</w:t>
            </w:r>
          </w:p>
        </w:tc>
        <w:tc>
          <w:tcPr>
            <w:tcW w:w="1277"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56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78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3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749"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r>
      <w:tr>
        <w:tblPrEx>
          <w:tblLayout w:type="fixed"/>
          <w:tblCellMar>
            <w:top w:w="0" w:type="dxa"/>
            <w:left w:w="108" w:type="dxa"/>
            <w:bottom w:w="0" w:type="dxa"/>
            <w:right w:w="108" w:type="dxa"/>
          </w:tblCellMar>
        </w:tblPrEx>
        <w:trPr>
          <w:trHeight w:val="300" w:hRule="atLeast"/>
        </w:trPr>
        <w:tc>
          <w:tcPr>
            <w:tcW w:w="7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2</w:t>
            </w:r>
          </w:p>
        </w:tc>
        <w:tc>
          <w:tcPr>
            <w:tcW w:w="1277"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56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78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3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749"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r>
      <w:tr>
        <w:tblPrEx>
          <w:tblLayout w:type="fixed"/>
          <w:tblCellMar>
            <w:top w:w="0" w:type="dxa"/>
            <w:left w:w="108" w:type="dxa"/>
            <w:bottom w:w="0" w:type="dxa"/>
            <w:right w:w="108" w:type="dxa"/>
          </w:tblCellMar>
        </w:tblPrEx>
        <w:trPr>
          <w:trHeight w:val="300" w:hRule="atLeast"/>
        </w:trPr>
        <w:tc>
          <w:tcPr>
            <w:tcW w:w="7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3</w:t>
            </w:r>
          </w:p>
        </w:tc>
        <w:tc>
          <w:tcPr>
            <w:tcW w:w="1277"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56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78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3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749"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r>
      <w:tr>
        <w:tblPrEx>
          <w:tblLayout w:type="fixed"/>
        </w:tblPrEx>
        <w:trPr>
          <w:trHeight w:val="300" w:hRule="atLeast"/>
        </w:trPr>
        <w:tc>
          <w:tcPr>
            <w:tcW w:w="7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4</w:t>
            </w:r>
          </w:p>
        </w:tc>
        <w:tc>
          <w:tcPr>
            <w:tcW w:w="1277"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56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78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3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749"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r>
      <w:tr>
        <w:tblPrEx>
          <w:tblLayout w:type="fixed"/>
          <w:tblCellMar>
            <w:top w:w="0" w:type="dxa"/>
            <w:left w:w="108" w:type="dxa"/>
            <w:bottom w:w="0" w:type="dxa"/>
            <w:right w:w="108" w:type="dxa"/>
          </w:tblCellMar>
        </w:tblPrEx>
        <w:trPr>
          <w:trHeight w:val="300" w:hRule="atLeast"/>
        </w:trPr>
        <w:tc>
          <w:tcPr>
            <w:tcW w:w="7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5</w:t>
            </w:r>
          </w:p>
        </w:tc>
        <w:tc>
          <w:tcPr>
            <w:tcW w:w="1277"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56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78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3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749"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r>
      <w:tr>
        <w:tblPrEx>
          <w:tblLayout w:type="fixed"/>
          <w:tblCellMar>
            <w:top w:w="0" w:type="dxa"/>
            <w:left w:w="108" w:type="dxa"/>
            <w:bottom w:w="0" w:type="dxa"/>
            <w:right w:w="108" w:type="dxa"/>
          </w:tblCellMar>
        </w:tblPrEx>
        <w:trPr>
          <w:trHeight w:val="300" w:hRule="atLeast"/>
        </w:trPr>
        <w:tc>
          <w:tcPr>
            <w:tcW w:w="7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6</w:t>
            </w:r>
          </w:p>
        </w:tc>
        <w:tc>
          <w:tcPr>
            <w:tcW w:w="1277"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56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78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3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749"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r>
      <w:tr>
        <w:tblPrEx>
          <w:tblLayout w:type="fixed"/>
          <w:tblCellMar>
            <w:top w:w="0" w:type="dxa"/>
            <w:left w:w="108" w:type="dxa"/>
            <w:bottom w:w="0" w:type="dxa"/>
            <w:right w:w="108" w:type="dxa"/>
          </w:tblCellMar>
        </w:tblPrEx>
        <w:trPr>
          <w:trHeight w:val="300" w:hRule="atLeast"/>
        </w:trPr>
        <w:tc>
          <w:tcPr>
            <w:tcW w:w="7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7</w:t>
            </w:r>
          </w:p>
        </w:tc>
        <w:tc>
          <w:tcPr>
            <w:tcW w:w="1277"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56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78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3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749"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r>
      <w:tr>
        <w:tblPrEx>
          <w:tblLayout w:type="fixed"/>
          <w:tblCellMar>
            <w:top w:w="0" w:type="dxa"/>
            <w:left w:w="108" w:type="dxa"/>
            <w:bottom w:w="0" w:type="dxa"/>
            <w:right w:w="108" w:type="dxa"/>
          </w:tblCellMar>
        </w:tblPrEx>
        <w:trPr>
          <w:trHeight w:val="300" w:hRule="atLeast"/>
        </w:trPr>
        <w:tc>
          <w:tcPr>
            <w:tcW w:w="7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8</w:t>
            </w:r>
          </w:p>
        </w:tc>
        <w:tc>
          <w:tcPr>
            <w:tcW w:w="1277"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56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78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3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749"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r>
      <w:tr>
        <w:tblPrEx>
          <w:tblLayout w:type="fixed"/>
          <w:tblCellMar>
            <w:top w:w="0" w:type="dxa"/>
            <w:left w:w="108" w:type="dxa"/>
            <w:bottom w:w="0" w:type="dxa"/>
            <w:right w:w="108" w:type="dxa"/>
          </w:tblCellMar>
        </w:tblPrEx>
        <w:trPr>
          <w:trHeight w:val="300" w:hRule="atLeast"/>
        </w:trPr>
        <w:tc>
          <w:tcPr>
            <w:tcW w:w="7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szCs w:val="21"/>
              </w:rPr>
            </w:pPr>
            <w:r>
              <w:rPr>
                <w:rFonts w:hint="eastAsia" w:ascii="宋体" w:hAnsi="宋体"/>
                <w:szCs w:val="21"/>
              </w:rPr>
              <w:t>9</w:t>
            </w:r>
          </w:p>
        </w:tc>
        <w:tc>
          <w:tcPr>
            <w:tcW w:w="1277"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56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78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3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749"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r>
      <w:tr>
        <w:tblPrEx>
          <w:tblLayout w:type="fixed"/>
        </w:tblPrEx>
        <w:trPr>
          <w:trHeight w:val="300" w:hRule="atLeast"/>
        </w:trPr>
        <w:tc>
          <w:tcPr>
            <w:tcW w:w="7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10</w:t>
            </w:r>
          </w:p>
        </w:tc>
        <w:tc>
          <w:tcPr>
            <w:tcW w:w="1277"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56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78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3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749"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r>
      <w:tr>
        <w:tblPrEx>
          <w:tblLayout w:type="fixed"/>
          <w:tblCellMar>
            <w:top w:w="0" w:type="dxa"/>
            <w:left w:w="108" w:type="dxa"/>
            <w:bottom w:w="0" w:type="dxa"/>
            <w:right w:w="108" w:type="dxa"/>
          </w:tblCellMar>
        </w:tblPrEx>
        <w:trPr>
          <w:trHeight w:val="300" w:hRule="atLeast"/>
        </w:trPr>
        <w:tc>
          <w:tcPr>
            <w:tcW w:w="7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szCs w:val="21"/>
              </w:rPr>
            </w:pPr>
            <w:r>
              <w:rPr>
                <w:rFonts w:hint="eastAsia" w:ascii="宋体" w:hAnsi="宋体"/>
                <w:szCs w:val="21"/>
              </w:rPr>
              <w:t>11</w:t>
            </w:r>
          </w:p>
        </w:tc>
        <w:tc>
          <w:tcPr>
            <w:tcW w:w="1277"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4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56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78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33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749"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r>
    </w:tbl>
    <w:p>
      <w:pPr>
        <w:spacing w:line="300" w:lineRule="auto"/>
        <w:rPr>
          <w:rFonts w:hint="eastAsia" w:ascii="宋体" w:hAnsi="宋体"/>
          <w:szCs w:val="21"/>
        </w:rPr>
      </w:pPr>
      <w:r>
        <w:rPr>
          <w:rFonts w:hint="eastAsia" w:ascii="宋体" w:hAnsi="宋体"/>
          <w:szCs w:val="21"/>
        </w:rPr>
        <w:t>验收检测人员（乡级政府和农机站相关人员）：（签字）                      村委会（公章）：</w:t>
      </w:r>
    </w:p>
    <w:p>
      <w:r>
        <w:br w:type="page"/>
      </w:r>
    </w:p>
    <w:p/>
    <w:p>
      <w:pPr>
        <w:pStyle w:val="4"/>
        <w:ind w:right="624" w:firstLine="0" w:firstLineChars="0"/>
        <w:rPr>
          <w:rFonts w:hint="eastAsia" w:ascii="黑体" w:hAnsi="黑体" w:eastAsia="黑体" w:cs="黑体"/>
          <w:sz w:val="32"/>
          <w:szCs w:val="32"/>
        </w:rPr>
      </w:pPr>
      <w:r>
        <w:rPr>
          <w:rFonts w:hint="eastAsia" w:ascii="黑体" w:hAnsi="黑体" w:eastAsia="黑体" w:cs="黑体"/>
          <w:sz w:val="32"/>
          <w:szCs w:val="32"/>
        </w:rPr>
        <w:t>附件3</w:t>
      </w:r>
    </w:p>
    <w:p>
      <w:pPr>
        <w:jc w:val="center"/>
        <w:rPr>
          <w:rFonts w:hint="eastAsia" w:ascii="宋体" w:hAnsi="宋体"/>
          <w:b/>
          <w:bCs/>
          <w:sz w:val="32"/>
          <w:szCs w:val="32"/>
        </w:rPr>
      </w:pPr>
      <w:r>
        <w:rPr>
          <w:rFonts w:hint="eastAsia" w:ascii="宋体" w:hAnsi="宋体"/>
          <w:b/>
          <w:bCs/>
          <w:sz w:val="32"/>
          <w:szCs w:val="32"/>
        </w:rPr>
        <w:t>2017年吉林省保护性耕作技术作业补贴资金汇总表</w:t>
      </w:r>
    </w:p>
    <w:p>
      <w:pPr>
        <w:rPr>
          <w:rFonts w:hint="eastAsia" w:ascii="宋体" w:hAnsi="宋体"/>
          <w:sz w:val="24"/>
        </w:rPr>
      </w:pPr>
      <w:r>
        <w:rPr>
          <w:rFonts w:hint="eastAsia" w:ascii="宋体" w:hAnsi="宋体"/>
          <w:sz w:val="22"/>
          <w:szCs w:val="22"/>
          <w:u w:val="single"/>
        </w:rPr>
        <w:t xml:space="preserve">                 </w:t>
      </w:r>
      <w:r>
        <w:rPr>
          <w:rFonts w:hint="eastAsia" w:ascii="宋体" w:hAnsi="宋体"/>
          <w:sz w:val="22"/>
          <w:szCs w:val="22"/>
        </w:rPr>
        <w:t>市 （市、区）</w:t>
      </w:r>
      <w:r>
        <w:rPr>
          <w:rFonts w:hint="eastAsia" w:ascii="宋体" w:hAnsi="宋体"/>
          <w:sz w:val="24"/>
          <w:u w:val="single"/>
        </w:rPr>
        <w:t xml:space="preserve">                   </w:t>
      </w:r>
      <w:r>
        <w:rPr>
          <w:rFonts w:hint="eastAsia" w:ascii="宋体" w:hAnsi="宋体"/>
          <w:sz w:val="24"/>
        </w:rPr>
        <w:t>县</w:t>
      </w:r>
      <w:r>
        <w:rPr>
          <w:rFonts w:hint="eastAsia" w:ascii="宋体" w:hAnsi="宋体"/>
          <w:sz w:val="24"/>
          <w:u w:val="single"/>
        </w:rPr>
        <w:t xml:space="preserve">                     </w:t>
      </w:r>
      <w:r>
        <w:rPr>
          <w:rFonts w:hint="eastAsia" w:ascii="宋体" w:hAnsi="宋体"/>
          <w:sz w:val="24"/>
        </w:rPr>
        <w:t>乡</w:t>
      </w:r>
    </w:p>
    <w:tbl>
      <w:tblPr>
        <w:tblStyle w:val="3"/>
        <w:tblW w:w="13992" w:type="dxa"/>
        <w:tblInd w:w="0" w:type="dxa"/>
        <w:tblLayout w:type="fixed"/>
        <w:tblCellMar>
          <w:top w:w="0" w:type="dxa"/>
          <w:left w:w="108" w:type="dxa"/>
          <w:bottom w:w="0" w:type="dxa"/>
          <w:right w:w="108" w:type="dxa"/>
        </w:tblCellMar>
      </w:tblPr>
      <w:tblGrid>
        <w:gridCol w:w="964"/>
        <w:gridCol w:w="3383"/>
        <w:gridCol w:w="3249"/>
        <w:gridCol w:w="1203"/>
        <w:gridCol w:w="1206"/>
        <w:gridCol w:w="2062"/>
        <w:gridCol w:w="1925"/>
      </w:tblGrid>
      <w:tr>
        <w:tblPrEx>
          <w:tblLayout w:type="fixed"/>
          <w:tblCellMar>
            <w:top w:w="0" w:type="dxa"/>
            <w:left w:w="108" w:type="dxa"/>
            <w:bottom w:w="0" w:type="dxa"/>
            <w:right w:w="108" w:type="dxa"/>
          </w:tblCellMar>
        </w:tblPrEx>
        <w:trPr>
          <w:trHeight w:val="375" w:hRule="atLeast"/>
        </w:trPr>
        <w:tc>
          <w:tcPr>
            <w:tcW w:w="964"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序号</w:t>
            </w:r>
          </w:p>
        </w:tc>
        <w:tc>
          <w:tcPr>
            <w:tcW w:w="3383" w:type="dxa"/>
            <w:vMerge w:val="restart"/>
            <w:tcBorders>
              <w:top w:val="single" w:color="auto" w:sz="4" w:space="0"/>
              <w:left w:val="nil"/>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补助对象名称</w:t>
            </w:r>
          </w:p>
          <w:p>
            <w:pPr>
              <w:jc w:val="center"/>
              <w:rPr>
                <w:rFonts w:ascii="宋体" w:hAnsi="宋体"/>
                <w:szCs w:val="21"/>
              </w:rPr>
            </w:pPr>
            <w:r>
              <w:rPr>
                <w:rFonts w:hint="eastAsia" w:ascii="宋体" w:hAnsi="宋体"/>
                <w:szCs w:val="21"/>
              </w:rPr>
              <w:t>（作业者、农户或合作社）</w:t>
            </w:r>
          </w:p>
        </w:tc>
        <w:tc>
          <w:tcPr>
            <w:tcW w:w="3249" w:type="dxa"/>
            <w:vMerge w:val="restart"/>
            <w:tcBorders>
              <w:top w:val="single" w:color="auto" w:sz="4" w:space="0"/>
              <w:left w:val="nil"/>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作业地点</w:t>
            </w:r>
          </w:p>
          <w:p>
            <w:pPr>
              <w:jc w:val="center"/>
              <w:rPr>
                <w:rFonts w:ascii="宋体" w:hAnsi="宋体"/>
                <w:szCs w:val="21"/>
              </w:rPr>
            </w:pPr>
            <w:r>
              <w:rPr>
                <w:rFonts w:hint="eastAsia" w:ascii="宋体" w:hAnsi="宋体"/>
                <w:szCs w:val="21"/>
              </w:rPr>
              <w:t>（乡镇、村、社名称）</w:t>
            </w:r>
          </w:p>
        </w:tc>
        <w:tc>
          <w:tcPr>
            <w:tcW w:w="2409" w:type="dxa"/>
            <w:gridSpan w:val="2"/>
            <w:tcBorders>
              <w:top w:val="single" w:color="auto" w:sz="4" w:space="0"/>
              <w:left w:val="nil"/>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作业面积（万亩）</w:t>
            </w:r>
          </w:p>
        </w:tc>
        <w:tc>
          <w:tcPr>
            <w:tcW w:w="2062" w:type="dxa"/>
            <w:vMerge w:val="restart"/>
            <w:tcBorders>
              <w:top w:val="single" w:color="auto" w:sz="4" w:space="0"/>
              <w:left w:val="nil"/>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账    号</w:t>
            </w:r>
          </w:p>
        </w:tc>
        <w:tc>
          <w:tcPr>
            <w:tcW w:w="1925" w:type="dxa"/>
            <w:vMerge w:val="restart"/>
            <w:tcBorders>
              <w:top w:val="single" w:color="auto" w:sz="4" w:space="0"/>
              <w:left w:val="nil"/>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联系方式</w:t>
            </w:r>
          </w:p>
        </w:tc>
      </w:tr>
      <w:tr>
        <w:tblPrEx>
          <w:tblLayout w:type="fixed"/>
          <w:tblCellMar>
            <w:top w:w="0" w:type="dxa"/>
            <w:left w:w="108" w:type="dxa"/>
            <w:bottom w:w="0" w:type="dxa"/>
            <w:right w:w="108" w:type="dxa"/>
          </w:tblCellMar>
        </w:tblPrEx>
        <w:trPr>
          <w:trHeight w:val="375" w:hRule="atLeast"/>
        </w:trPr>
        <w:tc>
          <w:tcPr>
            <w:tcW w:w="96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3383" w:type="dxa"/>
            <w:vMerge w:val="continue"/>
            <w:tcBorders>
              <w:top w:val="single" w:color="auto" w:sz="4" w:space="0"/>
              <w:left w:val="nil"/>
              <w:bottom w:val="single" w:color="auto" w:sz="4" w:space="0"/>
              <w:right w:val="single" w:color="auto" w:sz="4" w:space="0"/>
            </w:tcBorders>
            <w:vAlign w:val="center"/>
          </w:tcPr>
          <w:p>
            <w:pPr>
              <w:widowControl/>
              <w:jc w:val="left"/>
              <w:rPr>
                <w:rFonts w:ascii="宋体" w:hAnsi="宋体"/>
                <w:szCs w:val="21"/>
              </w:rPr>
            </w:pPr>
          </w:p>
        </w:tc>
        <w:tc>
          <w:tcPr>
            <w:tcW w:w="3249" w:type="dxa"/>
            <w:vMerge w:val="continue"/>
            <w:tcBorders>
              <w:top w:val="single" w:color="auto" w:sz="4" w:space="0"/>
              <w:left w:val="nil"/>
              <w:bottom w:val="single" w:color="auto" w:sz="4" w:space="0"/>
              <w:right w:val="single" w:color="auto" w:sz="4" w:space="0"/>
            </w:tcBorders>
            <w:vAlign w:val="center"/>
          </w:tcPr>
          <w:p>
            <w:pPr>
              <w:widowControl/>
              <w:jc w:val="left"/>
              <w:rPr>
                <w:rFonts w:ascii="宋体" w:hAnsi="宋体"/>
                <w:szCs w:val="21"/>
              </w:rPr>
            </w:pPr>
          </w:p>
        </w:tc>
        <w:tc>
          <w:tcPr>
            <w:tcW w:w="1203"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全覆盖</w:t>
            </w:r>
          </w:p>
        </w:tc>
        <w:tc>
          <w:tcPr>
            <w:tcW w:w="120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高留茬</w:t>
            </w:r>
          </w:p>
        </w:tc>
        <w:tc>
          <w:tcPr>
            <w:tcW w:w="2062" w:type="dxa"/>
            <w:vMerge w:val="continue"/>
            <w:tcBorders>
              <w:top w:val="single" w:color="auto" w:sz="4" w:space="0"/>
              <w:left w:val="nil"/>
              <w:bottom w:val="single" w:color="auto" w:sz="4" w:space="0"/>
              <w:right w:val="single" w:color="auto" w:sz="4" w:space="0"/>
            </w:tcBorders>
            <w:vAlign w:val="center"/>
          </w:tcPr>
          <w:p>
            <w:pPr>
              <w:widowControl/>
              <w:jc w:val="left"/>
              <w:rPr>
                <w:rFonts w:ascii="宋体" w:hAnsi="宋体"/>
                <w:szCs w:val="21"/>
              </w:rPr>
            </w:pPr>
          </w:p>
        </w:tc>
        <w:tc>
          <w:tcPr>
            <w:tcW w:w="1925" w:type="dxa"/>
            <w:vMerge w:val="continue"/>
            <w:tcBorders>
              <w:top w:val="single" w:color="auto" w:sz="4" w:space="0"/>
              <w:left w:val="nil"/>
              <w:bottom w:val="single" w:color="auto" w:sz="4" w:space="0"/>
              <w:right w:val="single" w:color="auto" w:sz="4" w:space="0"/>
            </w:tcBorders>
            <w:vAlign w:val="center"/>
          </w:tcPr>
          <w:p>
            <w:pPr>
              <w:widowControl/>
              <w:jc w:val="left"/>
              <w:rPr>
                <w:rFonts w:ascii="宋体" w:hAnsi="宋体"/>
                <w:szCs w:val="21"/>
              </w:rPr>
            </w:pPr>
          </w:p>
        </w:tc>
      </w:tr>
      <w:tr>
        <w:tblPrEx>
          <w:tblLayout w:type="fixed"/>
          <w:tblCellMar>
            <w:top w:w="0" w:type="dxa"/>
            <w:left w:w="108" w:type="dxa"/>
            <w:bottom w:w="0" w:type="dxa"/>
            <w:right w:w="108" w:type="dxa"/>
          </w:tblCellMar>
        </w:tblPrEx>
        <w:trPr>
          <w:trHeight w:val="300" w:hRule="atLeast"/>
        </w:trPr>
        <w:tc>
          <w:tcPr>
            <w:tcW w:w="9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1</w:t>
            </w:r>
          </w:p>
        </w:tc>
        <w:tc>
          <w:tcPr>
            <w:tcW w:w="3383"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3249"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203"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20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2062"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92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r>
      <w:tr>
        <w:tblPrEx>
          <w:tblLayout w:type="fixed"/>
          <w:tblCellMar>
            <w:top w:w="0" w:type="dxa"/>
            <w:left w:w="108" w:type="dxa"/>
            <w:bottom w:w="0" w:type="dxa"/>
            <w:right w:w="108" w:type="dxa"/>
          </w:tblCellMar>
        </w:tblPrEx>
        <w:trPr>
          <w:trHeight w:val="300" w:hRule="atLeast"/>
        </w:trPr>
        <w:tc>
          <w:tcPr>
            <w:tcW w:w="9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2</w:t>
            </w:r>
          </w:p>
        </w:tc>
        <w:tc>
          <w:tcPr>
            <w:tcW w:w="3383"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3249"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203"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20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2062"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92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r>
      <w:tr>
        <w:tblPrEx>
          <w:tblLayout w:type="fixed"/>
          <w:tblCellMar>
            <w:top w:w="0" w:type="dxa"/>
            <w:left w:w="108" w:type="dxa"/>
            <w:bottom w:w="0" w:type="dxa"/>
            <w:right w:w="108" w:type="dxa"/>
          </w:tblCellMar>
        </w:tblPrEx>
        <w:trPr>
          <w:trHeight w:val="300" w:hRule="atLeast"/>
        </w:trPr>
        <w:tc>
          <w:tcPr>
            <w:tcW w:w="9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3</w:t>
            </w:r>
          </w:p>
        </w:tc>
        <w:tc>
          <w:tcPr>
            <w:tcW w:w="3383"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3249"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203"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20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2062"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92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r>
      <w:tr>
        <w:tblPrEx>
          <w:tblLayout w:type="fixed"/>
        </w:tblPrEx>
        <w:trPr>
          <w:trHeight w:val="300" w:hRule="atLeast"/>
        </w:trPr>
        <w:tc>
          <w:tcPr>
            <w:tcW w:w="9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4</w:t>
            </w:r>
          </w:p>
        </w:tc>
        <w:tc>
          <w:tcPr>
            <w:tcW w:w="3383"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3249"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203"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20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2062"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92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r>
      <w:tr>
        <w:tblPrEx>
          <w:tblLayout w:type="fixed"/>
          <w:tblCellMar>
            <w:top w:w="0" w:type="dxa"/>
            <w:left w:w="108" w:type="dxa"/>
            <w:bottom w:w="0" w:type="dxa"/>
            <w:right w:w="108" w:type="dxa"/>
          </w:tblCellMar>
        </w:tblPrEx>
        <w:trPr>
          <w:trHeight w:val="300" w:hRule="atLeast"/>
        </w:trPr>
        <w:tc>
          <w:tcPr>
            <w:tcW w:w="9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5</w:t>
            </w:r>
          </w:p>
        </w:tc>
        <w:tc>
          <w:tcPr>
            <w:tcW w:w="3383"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3249"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203"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20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2062"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92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r>
      <w:tr>
        <w:tblPrEx>
          <w:tblLayout w:type="fixed"/>
          <w:tblCellMar>
            <w:top w:w="0" w:type="dxa"/>
            <w:left w:w="108" w:type="dxa"/>
            <w:bottom w:w="0" w:type="dxa"/>
            <w:right w:w="108" w:type="dxa"/>
          </w:tblCellMar>
        </w:tblPrEx>
        <w:trPr>
          <w:trHeight w:val="300" w:hRule="atLeast"/>
        </w:trPr>
        <w:tc>
          <w:tcPr>
            <w:tcW w:w="9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6</w:t>
            </w:r>
          </w:p>
        </w:tc>
        <w:tc>
          <w:tcPr>
            <w:tcW w:w="3383"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3249"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203"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20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2062"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92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r>
      <w:tr>
        <w:tblPrEx>
          <w:tblLayout w:type="fixed"/>
          <w:tblCellMar>
            <w:top w:w="0" w:type="dxa"/>
            <w:left w:w="108" w:type="dxa"/>
            <w:bottom w:w="0" w:type="dxa"/>
            <w:right w:w="108" w:type="dxa"/>
          </w:tblCellMar>
        </w:tblPrEx>
        <w:trPr>
          <w:trHeight w:val="300" w:hRule="atLeast"/>
        </w:trPr>
        <w:tc>
          <w:tcPr>
            <w:tcW w:w="9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7</w:t>
            </w:r>
          </w:p>
        </w:tc>
        <w:tc>
          <w:tcPr>
            <w:tcW w:w="3383"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3249"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203"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20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2062"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92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r>
      <w:tr>
        <w:tblPrEx>
          <w:tblLayout w:type="fixed"/>
          <w:tblCellMar>
            <w:top w:w="0" w:type="dxa"/>
            <w:left w:w="108" w:type="dxa"/>
            <w:bottom w:w="0" w:type="dxa"/>
            <w:right w:w="108" w:type="dxa"/>
          </w:tblCellMar>
        </w:tblPrEx>
        <w:trPr>
          <w:trHeight w:val="300" w:hRule="atLeast"/>
        </w:trPr>
        <w:tc>
          <w:tcPr>
            <w:tcW w:w="9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8</w:t>
            </w:r>
          </w:p>
        </w:tc>
        <w:tc>
          <w:tcPr>
            <w:tcW w:w="3383"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3249"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203"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20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2062"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92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r>
      <w:tr>
        <w:tblPrEx>
          <w:tblLayout w:type="fixed"/>
          <w:tblCellMar>
            <w:top w:w="0" w:type="dxa"/>
            <w:left w:w="108" w:type="dxa"/>
            <w:bottom w:w="0" w:type="dxa"/>
            <w:right w:w="108" w:type="dxa"/>
          </w:tblCellMar>
        </w:tblPrEx>
        <w:trPr>
          <w:trHeight w:val="300" w:hRule="atLeast"/>
        </w:trPr>
        <w:tc>
          <w:tcPr>
            <w:tcW w:w="9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9</w:t>
            </w:r>
          </w:p>
        </w:tc>
        <w:tc>
          <w:tcPr>
            <w:tcW w:w="3383"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3249"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203"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20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2062"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92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r>
      <w:tr>
        <w:tblPrEx>
          <w:tblLayout w:type="fixed"/>
        </w:tblPrEx>
        <w:trPr>
          <w:trHeight w:val="300" w:hRule="atLeast"/>
        </w:trPr>
        <w:tc>
          <w:tcPr>
            <w:tcW w:w="9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10</w:t>
            </w:r>
          </w:p>
        </w:tc>
        <w:tc>
          <w:tcPr>
            <w:tcW w:w="3383"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3249"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203"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20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2062"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92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r>
      <w:tr>
        <w:tblPrEx>
          <w:tblLayout w:type="fixed"/>
          <w:tblCellMar>
            <w:top w:w="0" w:type="dxa"/>
            <w:left w:w="108" w:type="dxa"/>
            <w:bottom w:w="0" w:type="dxa"/>
            <w:right w:w="108" w:type="dxa"/>
          </w:tblCellMar>
        </w:tblPrEx>
        <w:trPr>
          <w:trHeight w:val="300" w:hRule="atLeast"/>
        </w:trPr>
        <w:tc>
          <w:tcPr>
            <w:tcW w:w="9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11</w:t>
            </w:r>
          </w:p>
        </w:tc>
        <w:tc>
          <w:tcPr>
            <w:tcW w:w="3383"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3249"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203"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20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2062"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92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r>
      <w:tr>
        <w:tblPrEx>
          <w:tblLayout w:type="fixed"/>
          <w:tblCellMar>
            <w:top w:w="0" w:type="dxa"/>
            <w:left w:w="108" w:type="dxa"/>
            <w:bottom w:w="0" w:type="dxa"/>
            <w:right w:w="108" w:type="dxa"/>
          </w:tblCellMar>
        </w:tblPrEx>
        <w:trPr>
          <w:trHeight w:val="300" w:hRule="atLeast"/>
        </w:trPr>
        <w:tc>
          <w:tcPr>
            <w:tcW w:w="9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12</w:t>
            </w:r>
          </w:p>
        </w:tc>
        <w:tc>
          <w:tcPr>
            <w:tcW w:w="3383"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3249"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203"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206"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2062"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c>
          <w:tcPr>
            <w:tcW w:w="1925"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p>
        </w:tc>
      </w:tr>
    </w:tbl>
    <w:p>
      <w:pPr>
        <w:rPr>
          <w:rFonts w:hint="eastAsia" w:ascii="宋体" w:hAnsi="宋体"/>
          <w:szCs w:val="21"/>
        </w:rPr>
      </w:pPr>
      <w:r>
        <w:rPr>
          <w:rFonts w:hint="eastAsia" w:ascii="宋体" w:hAnsi="宋体"/>
          <w:szCs w:val="21"/>
        </w:rPr>
        <w:t>填报单位（公章）：                                     填报人：                              联系电话：</w:t>
      </w:r>
    </w:p>
    <w:p>
      <w:pPr>
        <w:rPr>
          <w:rFonts w:hint="eastAsia" w:ascii="宋体" w:hAnsi="宋体"/>
          <w:szCs w:val="21"/>
        </w:rPr>
      </w:pPr>
      <w:r>
        <w:rPr>
          <w:rFonts w:hint="eastAsia" w:ascii="宋体" w:hAnsi="宋体"/>
          <w:szCs w:val="21"/>
        </w:rPr>
        <w:t xml:space="preserve"> </w:t>
      </w:r>
    </w:p>
    <w:p>
      <w:pPr>
        <w:rPr>
          <w:rFonts w:hint="eastAsia" w:ascii="宋体" w:hAnsi="宋体"/>
          <w:szCs w:val="21"/>
        </w:rPr>
      </w:pPr>
      <w:r>
        <w:rPr>
          <w:rFonts w:hint="eastAsia" w:ascii="宋体" w:hAnsi="宋体"/>
          <w:szCs w:val="21"/>
        </w:rPr>
        <w:t>县级农机部门（盖章）：                                                 县级财政部门（盖章）：</w:t>
      </w:r>
    </w:p>
    <w:p>
      <w:pPr>
        <w:rPr>
          <w:rFonts w:hint="eastAsia" w:ascii="宋体" w:hAnsi="宋体" w:cs="宋体"/>
          <w:kern w:val="0"/>
          <w:sz w:val="20"/>
          <w:szCs w:val="20"/>
        </w:rPr>
      </w:pPr>
      <w:r>
        <w:rPr>
          <w:rFonts w:hint="eastAsia" w:ascii="宋体" w:hAnsi="宋体" w:cs="宋体"/>
          <w:kern w:val="0"/>
          <w:sz w:val="20"/>
          <w:szCs w:val="20"/>
        </w:rPr>
        <w:t xml:space="preserve">     </w:t>
      </w:r>
    </w:p>
    <w:p>
      <w:pPr>
        <w:rPr>
          <w:rFonts w:hint="eastAsia" w:ascii="仿宋_GB2312" w:hAnsi="仿宋_GB2312" w:eastAsia="仿宋_GB2312" w:cs="仿宋_GB2312"/>
          <w:sz w:val="32"/>
          <w:szCs w:val="32"/>
        </w:rPr>
      </w:pPr>
      <w:r>
        <w:rPr>
          <w:rFonts w:hint="eastAsia" w:ascii="宋体" w:hAnsi="宋体" w:cs="宋体"/>
          <w:kern w:val="0"/>
          <w:sz w:val="20"/>
          <w:szCs w:val="20"/>
        </w:rPr>
        <w:t>负责人签字：            2017年</w:t>
      </w:r>
      <w:r>
        <w:rPr>
          <w:rFonts w:hint="eastAsia" w:ascii="宋体" w:hAnsi="宋体" w:cs="宋体"/>
          <w:kern w:val="0"/>
          <w:sz w:val="20"/>
          <w:szCs w:val="20"/>
          <w:u w:val="single"/>
        </w:rPr>
        <w:t xml:space="preserve">   </w:t>
      </w:r>
      <w:r>
        <w:rPr>
          <w:rFonts w:hint="eastAsia" w:ascii="宋体" w:hAnsi="宋体" w:cs="宋体"/>
          <w:kern w:val="0"/>
          <w:sz w:val="20"/>
          <w:szCs w:val="20"/>
        </w:rPr>
        <w:t>月</w:t>
      </w:r>
      <w:r>
        <w:rPr>
          <w:rFonts w:hint="eastAsia" w:ascii="宋体" w:hAnsi="宋体" w:cs="宋体"/>
          <w:kern w:val="0"/>
          <w:sz w:val="20"/>
          <w:szCs w:val="20"/>
          <w:u w:val="single"/>
        </w:rPr>
        <w:t xml:space="preserve">   </w:t>
      </w:r>
      <w:r>
        <w:rPr>
          <w:rFonts w:hint="eastAsia" w:ascii="宋体" w:hAnsi="宋体" w:cs="宋体"/>
          <w:kern w:val="0"/>
          <w:sz w:val="20"/>
          <w:szCs w:val="20"/>
        </w:rPr>
        <w:t>日                                负责人签字：          2017年</w:t>
      </w:r>
      <w:r>
        <w:rPr>
          <w:rFonts w:hint="eastAsia" w:ascii="宋体" w:hAnsi="宋体" w:cs="宋体"/>
          <w:kern w:val="0"/>
          <w:sz w:val="20"/>
          <w:szCs w:val="20"/>
          <w:u w:val="single"/>
        </w:rPr>
        <w:t xml:space="preserve">   </w:t>
      </w:r>
      <w:r>
        <w:rPr>
          <w:rFonts w:hint="eastAsia" w:ascii="宋体" w:hAnsi="宋体" w:cs="宋体"/>
          <w:kern w:val="0"/>
          <w:sz w:val="20"/>
          <w:szCs w:val="20"/>
        </w:rPr>
        <w:t>月</w:t>
      </w:r>
      <w:r>
        <w:rPr>
          <w:rFonts w:hint="eastAsia" w:ascii="宋体" w:hAnsi="宋体" w:cs="宋体"/>
          <w:kern w:val="0"/>
          <w:sz w:val="20"/>
          <w:szCs w:val="20"/>
          <w:u w:val="single"/>
        </w:rPr>
        <w:t xml:space="preserve">   </w:t>
      </w:r>
      <w:r>
        <w:rPr>
          <w:rFonts w:hint="eastAsia" w:ascii="宋体" w:hAnsi="宋体" w:cs="宋体"/>
          <w:kern w:val="0"/>
          <w:sz w:val="20"/>
          <w:szCs w:val="20"/>
        </w:rPr>
        <w:t>日</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Courier New">
    <w:panose1 w:val="02070309020205020404"/>
    <w:charset w:val="00"/>
    <w:family w:val="modern"/>
    <w:pitch w:val="default"/>
    <w:sig w:usb0="00007A87" w:usb1="80000000" w:usb2="00000008" w:usb3="00000000" w:csb0="400001FF" w:csb1="FFFF0000"/>
  </w:font>
  <w:font w:name="文星仿宋">
    <w:altName w:val="宋体"/>
    <w:panose1 w:val="00000000000000000000"/>
    <w:charset w:val="86"/>
    <w:family w:val="auto"/>
    <w:pitch w:val="default"/>
    <w:sig w:usb0="00000000" w:usb1="00000000" w:usb2="00000010"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楷体">
    <w:altName w:val="楷体_GB2312"/>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A0F3C52" w:usb2="00000016" w:usb3="00000000" w:csb0="0004001F" w:csb1="00000000"/>
  </w:font>
  <w:font w:name="仿宋">
    <w:altName w:val="微软雅黑"/>
    <w:panose1 w:val="02010609060101010101"/>
    <w:charset w:val="86"/>
    <w:family w:val="auto"/>
    <w:pitch w:val="default"/>
    <w:sig w:usb0="00000000" w:usb1="00000000" w:usb2="00000016" w:usb3="00000000" w:csb0="00040001" w:csb1="00000000"/>
  </w:font>
  <w:font w:name="Batang">
    <w:altName w:val="Dotum"/>
    <w:panose1 w:val="02030600000101010101"/>
    <w:charset w:val="81"/>
    <w:family w:val="auto"/>
    <w:pitch w:val="default"/>
    <w:sig w:usb0="00000000" w:usb1="00000000" w:usb2="00000010" w:usb3="00000000" w:csb0="00080000" w:csb1="00000000"/>
  </w:font>
  <w:font w:name="Dotum">
    <w:panose1 w:val="020B0600000101010101"/>
    <w:charset w:val="81"/>
    <w:family w:val="auto"/>
    <w:pitch w:val="default"/>
    <w:sig w:usb0="B00002AF" w:usb1="69D77CFB" w:usb2="00000030" w:usb3="00000000" w:csb0="4008009F" w:csb1="DFD70000"/>
  </w:font>
  <w:font w:name="新宋体">
    <w:panose1 w:val="02010609030101010101"/>
    <w:charset w:val="86"/>
    <w:family w:val="modern"/>
    <w:pitch w:val="default"/>
    <w:sig w:usb0="00000003" w:usb1="080E0000" w:usb2="00000000" w:usb3="00000000" w:csb0="00040001" w:csb1="00000000"/>
  </w:font>
  <w:font w:name="华文仿宋">
    <w:altName w:val="仿宋_GB2312"/>
    <w:panose1 w:val="02010600040101010101"/>
    <w:charset w:val="86"/>
    <w:family w:val="auto"/>
    <w:pitch w:val="default"/>
    <w:sig w:usb0="00000000" w:usb1="00000000" w:usb2="00000010" w:usb3="00000000" w:csb0="0004009F" w:csb1="00000000"/>
  </w:font>
  <w:font w:name="Tahoma">
    <w:panose1 w:val="020B0604030504040204"/>
    <w:charset w:val="00"/>
    <w:family w:val="swiss"/>
    <w:pitch w:val="default"/>
    <w:sig w:usb0="61007A87" w:usb1="80000000" w:usb2="00000008" w:usb3="00000000" w:csb0="200101FF" w:csb1="20280000"/>
  </w:font>
  <w:font w:name="华文楷体">
    <w:altName w:val="楷体_GB2312"/>
    <w:panose1 w:val="02010600040101010101"/>
    <w:charset w:val="86"/>
    <w:family w:val="auto"/>
    <w:pitch w:val="default"/>
    <w:sig w:usb0="00000000" w:usb1="00000000" w:usb2="00000010" w:usb3="00000000" w:csb0="0004009F" w:csb1="00000000"/>
  </w:font>
  <w:font w:name="GulimChe">
    <w:panose1 w:val="020B0609000101010101"/>
    <w:charset w:val="81"/>
    <w:family w:val="auto"/>
    <w:pitch w:val="default"/>
    <w:sig w:usb0="B00002AF" w:usb1="69D77CFB" w:usb2="00000030" w:usb3="00000000" w:csb0="4008009F" w:csb1="DFD70000"/>
  </w:font>
  <w:font w:name="Verdana">
    <w:panose1 w:val="020B0604030504040204"/>
    <w:charset w:val="00"/>
    <w:family w:val="swiss"/>
    <w:pitch w:val="default"/>
    <w:sig w:usb0="00000287" w:usb1="00000000" w:usb2="00000000" w:usb3="00000000" w:csb0="2000019F" w:csb1="00000000"/>
  </w:font>
  <w:font w:name="文星仿宋">
    <w:altName w:val="仿宋_GB2312"/>
    <w:panose1 w:val="00000000000000000000"/>
    <w:charset w:val="00"/>
    <w:family w:val="auto"/>
    <w:pitch w:val="default"/>
    <w:sig w:usb0="00000000" w:usb1="00000000" w:usb2="00000000" w:usb3="00000000" w:csb0="00040001" w:csb1="00000000"/>
  </w:font>
  <w:font w:name="宋体-PUA">
    <w:panose1 w:val="02010600030101010101"/>
    <w:charset w:val="86"/>
    <w:family w:val="auto"/>
    <w:pitch w:val="default"/>
    <w:sig w:usb0="00000000" w:usb1="10000000" w:usb2="00000000" w:usb3="00000000" w:csb0="00040000" w:csb1="00000000"/>
  </w:font>
  <w:font w:name="楷体">
    <w:altName w:val="楷体_GB2312"/>
    <w:panose1 w:val="02010609060101010101"/>
    <w:charset w:val="7A"/>
    <w:family w:val="auto"/>
    <w:pitch w:val="default"/>
    <w:sig w:usb0="00000000" w:usb1="00000000" w:usb2="00000016" w:usb3="00000000" w:csb0="00040001" w:csb1="00000000"/>
  </w:font>
  <w:font w:name="仿宋">
    <w:altName w:val="微软雅黑"/>
    <w:panose1 w:val="02010609060101010101"/>
    <w:charset w:val="7A"/>
    <w:family w:val="auto"/>
    <w:pitch w:val="default"/>
    <w:sig w:usb0="00000000" w:usb1="00000000" w:usb2="00000016" w:usb3="00000000" w:csb0="00040001" w:csb1="00000000"/>
  </w:font>
  <w:font w:name="华文中宋">
    <w:altName w:val="宋体"/>
    <w:panose1 w:val="02010600040101010101"/>
    <w:charset w:val="7A"/>
    <w:family w:val="auto"/>
    <w:pitch w:val="default"/>
    <w:sig w:usb0="00000000" w:usb1="00000000" w:usb2="00000000" w:usb3="00000000" w:csb0="0004009F" w:csb1="DFD70000"/>
  </w:font>
  <w:font w:name="楷体_GB2312">
    <w:panose1 w:val="02010609030101010101"/>
    <w:charset w:val="7A"/>
    <w:family w:val="auto"/>
    <w:pitch w:val="default"/>
    <w:sig w:usb0="00000001" w:usb1="080E0000" w:usb2="00000000" w:usb3="00000000" w:csb0="00040000" w:csb1="00000000"/>
  </w:font>
  <w:font w:name="微软雅黑">
    <w:panose1 w:val="020B0503020204020204"/>
    <w:charset w:val="7A"/>
    <w:family w:val="auto"/>
    <w:pitch w:val="default"/>
    <w:sig w:usb0="80000287" w:usb1="2A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DF1918"/>
    <w:rsid w:val="02A91A47"/>
    <w:rsid w:val="35981C0F"/>
    <w:rsid w:val="3ADF1918"/>
    <w:rsid w:val="4C621F2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customStyle="1" w:styleId="4">
    <w:name w:val="公文正文"/>
    <w:next w:val="1"/>
    <w:qFormat/>
    <w:uiPriority w:val="0"/>
    <w:pPr>
      <w:spacing w:line="579" w:lineRule="exact"/>
      <w:ind w:firstLine="624" w:firstLineChars="200"/>
    </w:pPr>
    <w:rPr>
      <w:rFonts w:ascii="仿宋_GB2312" w:hAnsi="文星仿宋" w:eastAsia="仿宋_GB2312" w:cs="宋体"/>
      <w:spacing w:val="8"/>
      <w:kern w:val="2"/>
      <w:position w:val="4"/>
      <w:sz w:val="30"/>
      <w:szCs w:val="30"/>
      <w:lang w:val="en-US" w:eastAsia="zh-CN" w:bidi="ar-SA"/>
    </w:rPr>
  </w:style>
  <w:style w:type="paragraph" w:customStyle="1" w:styleId="5">
    <w:name w:val="正文 New New New New"/>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customStyle="1" w:styleId="6">
    <w:name w:val="p0"/>
    <w:basedOn w:val="1"/>
    <w:qFormat/>
    <w:uiPriority w:val="99"/>
    <w:pPr>
      <w:widowControl/>
    </w:pPr>
    <w:rPr>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2018-02-26T01:38:00Z</dcterms:created>
  <dc:creator>Administrator</dc:creator>
  <cp:lastModifiedBy>Administrator</cp:lastModifiedBy>
  <dcterms:modified xsi:type="dcterms:W3CDTF">2018-02-26T05:41:35Z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