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650" w:rsidRDefault="00150650" w:rsidP="00150650">
      <w:pPr>
        <w:snapToGrid w:val="0"/>
        <w:jc w:val="center"/>
        <w:rPr>
          <w:rFonts w:ascii="方正小标宋简体" w:eastAsia="方正小标宋简体" w:hAnsi="Times New Roman" w:hint="eastAsia"/>
          <w:color w:val="000000"/>
          <w:sz w:val="44"/>
          <w:szCs w:val="44"/>
        </w:rPr>
      </w:pPr>
      <w:r>
        <w:rPr>
          <w:rFonts w:ascii="方正小标宋简体" w:eastAsia="方正小标宋简体" w:hint="eastAsia"/>
          <w:color w:val="000000"/>
          <w:sz w:val="44"/>
          <w:szCs w:val="44"/>
        </w:rPr>
        <w:t>2019年吉林省全程机械化新型农业经营</w:t>
      </w:r>
    </w:p>
    <w:p w:rsidR="00150650" w:rsidRDefault="00150650" w:rsidP="00150650">
      <w:pPr>
        <w:snapToGrid w:val="0"/>
        <w:jc w:val="center"/>
        <w:rPr>
          <w:rFonts w:ascii="方正小标宋简体" w:eastAsia="方正小标宋简体" w:hint="eastAsia"/>
          <w:color w:val="000000"/>
          <w:sz w:val="32"/>
          <w:szCs w:val="32"/>
          <w:shd w:val="clear" w:color="auto" w:fill="7F7F7F"/>
        </w:rPr>
      </w:pPr>
      <w:r>
        <w:rPr>
          <w:rFonts w:ascii="方正小标宋简体" w:eastAsia="方正小标宋简体" w:hint="eastAsia"/>
          <w:color w:val="000000"/>
          <w:sz w:val="44"/>
          <w:szCs w:val="44"/>
        </w:rPr>
        <w:t>主体农机装备建设机具配置表</w:t>
      </w:r>
    </w:p>
    <w:tbl>
      <w:tblPr>
        <w:tblW w:w="8959" w:type="dxa"/>
        <w:tblInd w:w="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546"/>
        <w:gridCol w:w="4302"/>
        <w:gridCol w:w="2126"/>
        <w:gridCol w:w="1985"/>
      </w:tblGrid>
      <w:tr w:rsidR="00150650" w:rsidTr="00150650">
        <w:trPr>
          <w:trHeight w:val="365"/>
        </w:trPr>
        <w:tc>
          <w:tcPr>
            <w:tcW w:w="546" w:type="dxa"/>
            <w:vMerge w:val="restart"/>
            <w:tcBorders>
              <w:top w:val="single" w:sz="6" w:space="0" w:color="auto"/>
              <w:left w:val="single" w:sz="6" w:space="0" w:color="auto"/>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土地</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18"/>
                <w:szCs w:val="18"/>
              </w:rPr>
            </w:pPr>
            <w:r>
              <w:rPr>
                <w:rFonts w:eastAsia="仿宋_GB2312"/>
                <w:color w:val="000000"/>
                <w:kern w:val="0"/>
                <w:sz w:val="21"/>
                <w:szCs w:val="21"/>
              </w:rPr>
              <w:t>类型</w:t>
            </w:r>
          </w:p>
        </w:tc>
        <w:tc>
          <w:tcPr>
            <w:tcW w:w="6428" w:type="dxa"/>
            <w:gridSpan w:val="2"/>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18"/>
                <w:szCs w:val="18"/>
              </w:rPr>
            </w:pPr>
            <w:r>
              <w:rPr>
                <w:rFonts w:eastAsia="仿宋_GB2312"/>
                <w:color w:val="000000"/>
                <w:kern w:val="0"/>
                <w:sz w:val="28"/>
                <w:szCs w:val="28"/>
              </w:rPr>
              <w:t>村级延伸推进</w:t>
            </w:r>
          </w:p>
        </w:tc>
        <w:tc>
          <w:tcPr>
            <w:tcW w:w="1985" w:type="dxa"/>
            <w:vMerge w:val="restart"/>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机械</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类别</w:t>
            </w:r>
          </w:p>
        </w:tc>
      </w:tr>
      <w:tr w:rsidR="00150650" w:rsidTr="00150650">
        <w:trPr>
          <w:trHeight w:val="413"/>
        </w:trPr>
        <w:tc>
          <w:tcPr>
            <w:tcW w:w="546" w:type="dxa"/>
            <w:vMerge/>
            <w:tcBorders>
              <w:top w:val="single" w:sz="6" w:space="0" w:color="auto"/>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vMerge w:val="restart"/>
            <w:tcBorders>
              <w:top w:val="nil"/>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18"/>
                <w:szCs w:val="18"/>
              </w:rPr>
            </w:pPr>
            <w:r>
              <w:rPr>
                <w:rFonts w:eastAsia="仿宋_GB2312"/>
                <w:color w:val="000000"/>
                <w:kern w:val="0"/>
                <w:sz w:val="21"/>
                <w:szCs w:val="21"/>
              </w:rPr>
              <w:t>配置类型</w:t>
            </w:r>
          </w:p>
        </w:tc>
        <w:tc>
          <w:tcPr>
            <w:tcW w:w="2126" w:type="dxa"/>
            <w:tcBorders>
              <w:top w:val="single" w:sz="6" w:space="0" w:color="auto"/>
              <w:left w:val="nil"/>
              <w:bottom w:val="nil"/>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配置数量（台</w:t>
            </w:r>
            <w:r>
              <w:rPr>
                <w:rFonts w:eastAsia="仿宋_GB2312"/>
                <w:color w:val="000000"/>
                <w:kern w:val="0"/>
                <w:sz w:val="21"/>
                <w:szCs w:val="21"/>
              </w:rPr>
              <w:t>/</w:t>
            </w:r>
            <w:r>
              <w:rPr>
                <w:rFonts w:ascii="仿宋_GB2312" w:eastAsia="仿宋_GB2312" w:hint="eastAsia"/>
                <w:color w:val="000000"/>
                <w:kern w:val="0"/>
                <w:sz w:val="21"/>
                <w:szCs w:val="21"/>
              </w:rPr>
              <w:t>套）</w:t>
            </w:r>
          </w:p>
        </w:tc>
        <w:tc>
          <w:tcPr>
            <w:tcW w:w="1985" w:type="dxa"/>
            <w:vMerge/>
            <w:tcBorders>
              <w:top w:val="single" w:sz="6" w:space="0" w:color="auto"/>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654"/>
        </w:trPr>
        <w:tc>
          <w:tcPr>
            <w:tcW w:w="546" w:type="dxa"/>
            <w:vMerge/>
            <w:tcBorders>
              <w:top w:val="single" w:sz="6" w:space="0" w:color="auto"/>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6428"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spacing w:val="-10"/>
                <w:kern w:val="0"/>
                <w:sz w:val="21"/>
                <w:szCs w:val="21"/>
              </w:rPr>
            </w:pPr>
            <w:r>
              <w:rPr>
                <w:rFonts w:eastAsia="仿宋_GB2312"/>
                <w:color w:val="000000"/>
                <w:spacing w:val="-10"/>
                <w:kern w:val="0"/>
                <w:sz w:val="21"/>
                <w:szCs w:val="21"/>
              </w:rPr>
              <w:t>旱田</w:t>
            </w:r>
            <w:r>
              <w:rPr>
                <w:rFonts w:eastAsia="仿宋_GB2312"/>
                <w:color w:val="000000"/>
                <w:spacing w:val="-10"/>
                <w:kern w:val="0"/>
                <w:sz w:val="21"/>
                <w:szCs w:val="21"/>
              </w:rPr>
              <w:t>60</w:t>
            </w:r>
            <w:r>
              <w:rPr>
                <w:rFonts w:ascii="仿宋_GB2312" w:eastAsia="仿宋_GB2312" w:hint="eastAsia"/>
                <w:color w:val="000000"/>
                <w:spacing w:val="-10"/>
                <w:kern w:val="0"/>
                <w:sz w:val="21"/>
                <w:szCs w:val="21"/>
              </w:rPr>
              <w:t>公顷及以上</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spacing w:val="-10"/>
                <w:kern w:val="0"/>
                <w:sz w:val="21"/>
                <w:szCs w:val="21"/>
              </w:rPr>
              <w:t>水田</w:t>
            </w:r>
            <w:r>
              <w:rPr>
                <w:rFonts w:eastAsia="仿宋_GB2312"/>
                <w:color w:val="000000"/>
                <w:spacing w:val="-10"/>
                <w:kern w:val="0"/>
                <w:sz w:val="21"/>
                <w:szCs w:val="21"/>
              </w:rPr>
              <w:t>40</w:t>
            </w:r>
            <w:r>
              <w:rPr>
                <w:rFonts w:ascii="仿宋_GB2312" w:eastAsia="仿宋_GB2312" w:hint="eastAsia"/>
                <w:color w:val="000000"/>
                <w:spacing w:val="-10"/>
                <w:kern w:val="0"/>
                <w:sz w:val="21"/>
                <w:szCs w:val="21"/>
              </w:rPr>
              <w:t>公顷及以上</w:t>
            </w:r>
          </w:p>
        </w:tc>
        <w:tc>
          <w:tcPr>
            <w:tcW w:w="1985" w:type="dxa"/>
            <w:vMerge/>
            <w:tcBorders>
              <w:top w:val="single" w:sz="6" w:space="0" w:color="auto"/>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637"/>
        </w:trPr>
        <w:tc>
          <w:tcPr>
            <w:tcW w:w="546" w:type="dxa"/>
            <w:vMerge w:val="restart"/>
            <w:tcBorders>
              <w:top w:val="nil"/>
              <w:left w:val="single" w:sz="6" w:space="0" w:color="auto"/>
              <w:bottom w:val="single" w:sz="6" w:space="0" w:color="auto"/>
              <w:right w:val="single" w:sz="6" w:space="0" w:color="auto"/>
            </w:tcBorders>
            <w:vAlign w:val="center"/>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旱</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18"/>
                <w:szCs w:val="18"/>
              </w:rPr>
            </w:pPr>
            <w:r>
              <w:rPr>
                <w:rFonts w:eastAsia="仿宋_GB2312"/>
                <w:color w:val="000000"/>
                <w:kern w:val="0"/>
                <w:sz w:val="21"/>
                <w:szCs w:val="21"/>
              </w:rPr>
              <w:t>田</w:t>
            </w: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2</w:t>
            </w:r>
            <w:r>
              <w:rPr>
                <w:rFonts w:ascii="仿宋_GB2312" w:eastAsia="仿宋_GB2312" w:hint="eastAsia"/>
                <w:color w:val="000000"/>
                <w:kern w:val="0"/>
                <w:sz w:val="21"/>
                <w:szCs w:val="21"/>
              </w:rPr>
              <w:t>铲及以上深松机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2</w:t>
            </w:r>
          </w:p>
        </w:tc>
        <w:tc>
          <w:tcPr>
            <w:tcW w:w="1985" w:type="dxa"/>
            <w:vMerge w:val="restart"/>
            <w:tcBorders>
              <w:top w:val="nil"/>
              <w:left w:val="nil"/>
              <w:bottom w:val="single" w:sz="6" w:space="0" w:color="auto"/>
              <w:right w:val="single" w:sz="6" w:space="0" w:color="auto"/>
            </w:tcBorders>
            <w:vAlign w:val="center"/>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必</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配</w:t>
            </w:r>
          </w:p>
        </w:tc>
      </w:tr>
      <w:tr w:rsidR="00150650" w:rsidTr="00150650">
        <w:trPr>
          <w:trHeight w:val="689"/>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2</w:t>
            </w:r>
            <w:r>
              <w:rPr>
                <w:rFonts w:ascii="仿宋_GB2312" w:eastAsia="仿宋_GB2312" w:hint="eastAsia"/>
                <w:color w:val="000000"/>
                <w:kern w:val="0"/>
                <w:sz w:val="21"/>
                <w:szCs w:val="21"/>
              </w:rPr>
              <w:t>行及以上牵引式</w:t>
            </w:r>
            <w:r>
              <w:rPr>
                <w:rFonts w:eastAsia="仿宋_GB2312"/>
                <w:color w:val="000000"/>
                <w:kern w:val="0"/>
                <w:sz w:val="21"/>
                <w:szCs w:val="21"/>
              </w:rPr>
              <w:t>免耕播种机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2</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53"/>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spacing w:val="-10"/>
                <w:kern w:val="0"/>
                <w:sz w:val="21"/>
                <w:szCs w:val="21"/>
              </w:rPr>
            </w:pPr>
            <w:r>
              <w:rPr>
                <w:rFonts w:eastAsia="仿宋_GB2312"/>
                <w:color w:val="000000"/>
                <w:spacing w:val="-10"/>
                <w:kern w:val="0"/>
                <w:sz w:val="21"/>
                <w:szCs w:val="21"/>
              </w:rPr>
              <w:t>18</w:t>
            </w:r>
            <w:r>
              <w:rPr>
                <w:rFonts w:ascii="仿宋_GB2312" w:eastAsia="仿宋_GB2312" w:hint="eastAsia"/>
                <w:color w:val="000000"/>
                <w:spacing w:val="-10"/>
                <w:kern w:val="0"/>
                <w:sz w:val="21"/>
                <w:szCs w:val="21"/>
              </w:rPr>
              <w:t>马力以上自走式高秆</w:t>
            </w:r>
            <w:r>
              <w:rPr>
                <w:rFonts w:eastAsia="仿宋_GB2312"/>
                <w:color w:val="000000"/>
                <w:spacing w:val="-10"/>
                <w:kern w:val="0"/>
                <w:sz w:val="21"/>
                <w:szCs w:val="21"/>
              </w:rPr>
              <w:t>作物喷杆喷雾机或植保</w:t>
            </w:r>
            <w:r>
              <w:rPr>
                <w:rFonts w:eastAsia="仿宋_GB2312"/>
                <w:color w:val="000000"/>
                <w:kern w:val="0"/>
                <w:sz w:val="21"/>
                <w:szCs w:val="21"/>
              </w:rPr>
              <w:t>无人飞机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700"/>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2</w:t>
            </w:r>
            <w:r>
              <w:rPr>
                <w:rFonts w:ascii="仿宋_GB2312" w:eastAsia="仿宋_GB2312" w:hint="eastAsia"/>
                <w:color w:val="000000"/>
                <w:kern w:val="0"/>
                <w:sz w:val="21"/>
                <w:szCs w:val="21"/>
              </w:rPr>
              <w:t>行及以上玉米</w:t>
            </w:r>
            <w:r>
              <w:rPr>
                <w:rFonts w:eastAsia="仿宋_GB2312"/>
                <w:color w:val="000000"/>
                <w:kern w:val="0"/>
                <w:sz w:val="21"/>
                <w:szCs w:val="21"/>
              </w:rPr>
              <w:t>联合收获机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55"/>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vMerge w:val="restart"/>
            <w:tcBorders>
              <w:top w:val="nil"/>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50</w:t>
            </w:r>
            <w:r>
              <w:rPr>
                <w:rFonts w:ascii="仿宋_GB2312" w:eastAsia="仿宋_GB2312" w:hint="eastAsia"/>
                <w:color w:val="000000"/>
                <w:kern w:val="0"/>
                <w:sz w:val="21"/>
                <w:szCs w:val="21"/>
              </w:rPr>
              <w:t>马力及以上拖拉机</w:t>
            </w:r>
          </w:p>
        </w:tc>
        <w:tc>
          <w:tcPr>
            <w:tcW w:w="2126" w:type="dxa"/>
            <w:vMerge w:val="restart"/>
            <w:tcBorders>
              <w:top w:val="nil"/>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2</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220"/>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6428"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c>
          <w:tcPr>
            <w:tcW w:w="2126"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87"/>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spacing w:val="-10"/>
                <w:kern w:val="0"/>
                <w:sz w:val="21"/>
                <w:szCs w:val="21"/>
              </w:rPr>
            </w:pPr>
            <w:r>
              <w:rPr>
                <w:rFonts w:eastAsia="仿宋_GB2312"/>
                <w:color w:val="000000"/>
                <w:spacing w:val="-10"/>
                <w:kern w:val="0"/>
                <w:sz w:val="21"/>
                <w:szCs w:val="21"/>
              </w:rPr>
              <w:t>4</w:t>
            </w:r>
            <w:r>
              <w:rPr>
                <w:rFonts w:ascii="仿宋_GB2312" w:eastAsia="仿宋_GB2312" w:hint="eastAsia"/>
                <w:color w:val="000000"/>
                <w:spacing w:val="-10"/>
                <w:kern w:val="0"/>
                <w:sz w:val="21"/>
                <w:szCs w:val="21"/>
              </w:rPr>
              <w:t>行及以上玉米籽粒直脱</w:t>
            </w:r>
            <w:r>
              <w:rPr>
                <w:rFonts w:eastAsia="仿宋_GB2312"/>
                <w:color w:val="000000"/>
                <w:kern w:val="0"/>
                <w:sz w:val="21"/>
                <w:szCs w:val="21"/>
              </w:rPr>
              <w:t>联合收获机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val="restart"/>
            <w:tcBorders>
              <w:top w:val="nil"/>
              <w:left w:val="nil"/>
              <w:bottom w:val="single" w:sz="6" w:space="0" w:color="auto"/>
              <w:right w:val="single" w:sz="6" w:space="0" w:color="auto"/>
            </w:tcBorders>
            <w:vAlign w:val="center"/>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选</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配</w:t>
            </w:r>
          </w:p>
        </w:tc>
      </w:tr>
      <w:tr w:rsidR="00150650" w:rsidTr="00150650">
        <w:trPr>
          <w:trHeight w:val="565"/>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烘干机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689"/>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秸秆捡拾处理机械</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59"/>
        </w:trPr>
        <w:tc>
          <w:tcPr>
            <w:tcW w:w="546" w:type="dxa"/>
            <w:vMerge w:val="restart"/>
            <w:tcBorders>
              <w:top w:val="nil"/>
              <w:left w:val="single" w:sz="6" w:space="0" w:color="auto"/>
              <w:bottom w:val="single" w:sz="6" w:space="0" w:color="auto"/>
              <w:right w:val="single" w:sz="6" w:space="0" w:color="auto"/>
            </w:tcBorders>
            <w:vAlign w:val="center"/>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水</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18"/>
                <w:szCs w:val="18"/>
              </w:rPr>
            </w:pPr>
            <w:r>
              <w:rPr>
                <w:rFonts w:eastAsia="仿宋_GB2312"/>
                <w:color w:val="000000"/>
                <w:kern w:val="0"/>
                <w:sz w:val="21"/>
                <w:szCs w:val="21"/>
              </w:rPr>
              <w:t>田</w:t>
            </w: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spacing w:val="-10"/>
                <w:kern w:val="0"/>
                <w:sz w:val="21"/>
                <w:szCs w:val="21"/>
              </w:rPr>
            </w:pPr>
            <w:r>
              <w:rPr>
                <w:rFonts w:eastAsia="仿宋_GB2312"/>
                <w:color w:val="000000"/>
                <w:spacing w:val="-10"/>
                <w:kern w:val="0"/>
                <w:sz w:val="21"/>
                <w:szCs w:val="21"/>
              </w:rPr>
              <w:t>生产率</w:t>
            </w:r>
            <w:r>
              <w:rPr>
                <w:rFonts w:eastAsia="仿宋_GB2312"/>
                <w:color w:val="000000"/>
                <w:spacing w:val="-10"/>
                <w:kern w:val="0"/>
                <w:sz w:val="21"/>
                <w:szCs w:val="21"/>
              </w:rPr>
              <w:t>500</w:t>
            </w:r>
            <w:r>
              <w:rPr>
                <w:rFonts w:ascii="仿宋_GB2312" w:eastAsia="仿宋_GB2312" w:hint="eastAsia"/>
                <w:color w:val="000000"/>
                <w:spacing w:val="-10"/>
                <w:kern w:val="0"/>
                <w:sz w:val="21"/>
                <w:szCs w:val="21"/>
              </w:rPr>
              <w:t>（盘</w:t>
            </w:r>
            <w:r>
              <w:rPr>
                <w:rFonts w:eastAsia="仿宋_GB2312"/>
                <w:color w:val="000000"/>
                <w:spacing w:val="-10"/>
                <w:kern w:val="0"/>
                <w:sz w:val="21"/>
                <w:szCs w:val="21"/>
              </w:rPr>
              <w:t>/h</w:t>
            </w:r>
            <w:r>
              <w:rPr>
                <w:rFonts w:ascii="仿宋_GB2312" w:eastAsia="仿宋_GB2312" w:hint="eastAsia"/>
                <w:color w:val="000000"/>
                <w:spacing w:val="-10"/>
                <w:kern w:val="0"/>
                <w:sz w:val="21"/>
                <w:szCs w:val="21"/>
              </w:rPr>
              <w:t>）</w:t>
            </w:r>
            <w:r>
              <w:rPr>
                <w:rFonts w:eastAsia="仿宋_GB2312"/>
                <w:color w:val="000000"/>
                <w:spacing w:val="-10"/>
                <w:kern w:val="0"/>
                <w:sz w:val="21"/>
                <w:szCs w:val="21"/>
              </w:rPr>
              <w:t>及以上</w:t>
            </w:r>
            <w:r>
              <w:rPr>
                <w:rFonts w:eastAsia="仿宋_GB2312"/>
                <w:color w:val="000000"/>
                <w:kern w:val="0"/>
                <w:sz w:val="21"/>
                <w:szCs w:val="21"/>
              </w:rPr>
              <w:t>秧盘播种成套设备</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val="restart"/>
            <w:tcBorders>
              <w:top w:val="nil"/>
              <w:left w:val="nil"/>
              <w:bottom w:val="single" w:sz="6" w:space="0" w:color="auto"/>
              <w:right w:val="single" w:sz="6" w:space="0" w:color="auto"/>
            </w:tcBorders>
            <w:vAlign w:val="center"/>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必</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配</w:t>
            </w:r>
          </w:p>
        </w:tc>
      </w:tr>
      <w:tr w:rsidR="00150650" w:rsidTr="00150650">
        <w:trPr>
          <w:trHeight w:val="567"/>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4</w:t>
            </w:r>
            <w:r>
              <w:rPr>
                <w:rFonts w:ascii="仿宋_GB2312" w:eastAsia="仿宋_GB2312" w:hint="eastAsia"/>
                <w:color w:val="000000"/>
                <w:kern w:val="0"/>
                <w:sz w:val="21"/>
                <w:szCs w:val="21"/>
              </w:rPr>
              <w:t>行及以上四轮</w:t>
            </w:r>
            <w:r>
              <w:rPr>
                <w:rFonts w:eastAsia="仿宋_GB2312"/>
                <w:color w:val="000000"/>
                <w:kern w:val="0"/>
                <w:sz w:val="21"/>
                <w:szCs w:val="21"/>
              </w:rPr>
              <w:t>乘座式插秧机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2</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47"/>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spacing w:val="-10"/>
                <w:kern w:val="0"/>
                <w:sz w:val="21"/>
                <w:szCs w:val="21"/>
              </w:rPr>
            </w:pPr>
            <w:r>
              <w:rPr>
                <w:rFonts w:eastAsia="仿宋_GB2312"/>
                <w:color w:val="000000"/>
                <w:spacing w:val="-10"/>
                <w:kern w:val="0"/>
                <w:sz w:val="21"/>
                <w:szCs w:val="21"/>
              </w:rPr>
              <w:t>18</w:t>
            </w:r>
            <w:r>
              <w:rPr>
                <w:rFonts w:ascii="仿宋_GB2312" w:eastAsia="仿宋_GB2312" w:hint="eastAsia"/>
                <w:color w:val="000000"/>
                <w:spacing w:val="-10"/>
                <w:kern w:val="0"/>
                <w:sz w:val="21"/>
                <w:szCs w:val="21"/>
              </w:rPr>
              <w:t>马力以上自走式喷杆</w:t>
            </w:r>
            <w:r>
              <w:rPr>
                <w:rFonts w:eastAsia="仿宋_GB2312"/>
                <w:color w:val="000000"/>
                <w:spacing w:val="-10"/>
                <w:kern w:val="0"/>
                <w:sz w:val="21"/>
                <w:szCs w:val="21"/>
              </w:rPr>
              <w:t>喷雾机或植保无人飞机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41"/>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spacing w:val="-10"/>
                <w:kern w:val="0"/>
                <w:sz w:val="21"/>
                <w:szCs w:val="21"/>
              </w:rPr>
              <w:t>自走式水稻联合收获机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2</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369"/>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vMerge w:val="restart"/>
            <w:tcBorders>
              <w:top w:val="nil"/>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40</w:t>
            </w:r>
            <w:r>
              <w:rPr>
                <w:rFonts w:ascii="仿宋_GB2312" w:eastAsia="仿宋_GB2312" w:hint="eastAsia"/>
                <w:color w:val="000000"/>
                <w:kern w:val="0"/>
                <w:sz w:val="21"/>
                <w:szCs w:val="21"/>
              </w:rPr>
              <w:t>马力及以上拖拉机</w:t>
            </w:r>
          </w:p>
        </w:tc>
        <w:tc>
          <w:tcPr>
            <w:tcW w:w="2126" w:type="dxa"/>
            <w:vMerge w:val="restart"/>
            <w:tcBorders>
              <w:top w:val="nil"/>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2</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220"/>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6428"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c>
          <w:tcPr>
            <w:tcW w:w="2126"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r w:rsidR="00150650" w:rsidTr="00150650">
        <w:trPr>
          <w:trHeight w:val="501"/>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烘干机</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val="restart"/>
            <w:tcBorders>
              <w:top w:val="nil"/>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选</w:t>
            </w:r>
          </w:p>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配</w:t>
            </w:r>
          </w:p>
        </w:tc>
      </w:tr>
      <w:tr w:rsidR="00150650" w:rsidTr="00150650">
        <w:trPr>
          <w:trHeight w:val="341"/>
        </w:trPr>
        <w:tc>
          <w:tcPr>
            <w:tcW w:w="546" w:type="dxa"/>
            <w:vMerge/>
            <w:tcBorders>
              <w:top w:val="nil"/>
              <w:left w:val="single" w:sz="6" w:space="0" w:color="auto"/>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sz w:val="18"/>
                <w:szCs w:val="18"/>
              </w:rPr>
            </w:pPr>
          </w:p>
        </w:tc>
        <w:tc>
          <w:tcPr>
            <w:tcW w:w="4302"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left"/>
              <w:rPr>
                <w:rFonts w:eastAsia="仿宋_GB2312"/>
                <w:color w:val="000000"/>
                <w:kern w:val="0"/>
                <w:sz w:val="21"/>
                <w:szCs w:val="21"/>
              </w:rPr>
            </w:pPr>
            <w:r>
              <w:rPr>
                <w:rFonts w:eastAsia="仿宋_GB2312"/>
                <w:color w:val="000000"/>
                <w:kern w:val="0"/>
                <w:sz w:val="21"/>
                <w:szCs w:val="21"/>
              </w:rPr>
              <w:t>秸秆捡拾打捆机械</w:t>
            </w:r>
          </w:p>
        </w:tc>
        <w:tc>
          <w:tcPr>
            <w:tcW w:w="2126" w:type="dxa"/>
            <w:tcBorders>
              <w:top w:val="single" w:sz="6" w:space="0" w:color="auto"/>
              <w:left w:val="nil"/>
              <w:bottom w:val="single" w:sz="6" w:space="0" w:color="auto"/>
              <w:right w:val="single" w:sz="6" w:space="0" w:color="auto"/>
            </w:tcBorders>
            <w:vAlign w:val="center"/>
            <w:hideMark/>
          </w:tcPr>
          <w:p w:rsidR="00150650" w:rsidRDefault="00150650">
            <w:pPr>
              <w:pStyle w:val="NewNewNewNewNewNewNewNewNewNewNewNewNewNewNewNewNewNewNewNewNewNewNewNewNewNewNewNewNewNewNewNewNewNewNewNewNewNewNewNewNewNewNewNewNewNewNewNewNewNewNewNewNewNewNewNewNewNewNewNewNewNewNe"/>
              <w:widowControl/>
              <w:snapToGrid w:val="0"/>
              <w:jc w:val="center"/>
              <w:rPr>
                <w:rFonts w:eastAsia="仿宋_GB2312"/>
                <w:color w:val="000000"/>
                <w:kern w:val="0"/>
                <w:sz w:val="21"/>
                <w:szCs w:val="21"/>
              </w:rPr>
            </w:pPr>
            <w:r>
              <w:rPr>
                <w:rFonts w:eastAsia="仿宋_GB2312"/>
                <w:color w:val="000000"/>
                <w:kern w:val="0"/>
                <w:sz w:val="21"/>
                <w:szCs w:val="21"/>
              </w:rPr>
              <w:t>1</w:t>
            </w:r>
          </w:p>
        </w:tc>
        <w:tc>
          <w:tcPr>
            <w:tcW w:w="1985" w:type="dxa"/>
            <w:vMerge/>
            <w:tcBorders>
              <w:top w:val="nil"/>
              <w:left w:val="nil"/>
              <w:bottom w:val="single" w:sz="6" w:space="0" w:color="auto"/>
              <w:right w:val="single" w:sz="6" w:space="0" w:color="auto"/>
            </w:tcBorders>
            <w:vAlign w:val="center"/>
            <w:hideMark/>
          </w:tcPr>
          <w:p w:rsidR="00150650" w:rsidRDefault="00150650">
            <w:pPr>
              <w:widowControl/>
              <w:jc w:val="left"/>
              <w:rPr>
                <w:rFonts w:ascii="Times New Roman" w:eastAsia="仿宋_GB2312" w:hAnsi="Times New Roman" w:cs="Times New Roman"/>
                <w:color w:val="000000"/>
                <w:kern w:val="0"/>
              </w:rPr>
            </w:pPr>
          </w:p>
        </w:tc>
      </w:tr>
    </w:tbl>
    <w:p w:rsidR="00150650" w:rsidRPr="00150650" w:rsidRDefault="00150650" w:rsidP="00150650">
      <w:pPr>
        <w:pStyle w:val="NewNewNewNewNewNewNewNewNewNewNewNewNewNewNewNewNewNewNewNewNewNewNewNewNewNewNewNewNewNewNewNewNewNewNewNewNewNewNewNewNewNewNewNewNewNewNewNewNewNewNewNewNewNewNewNewNewNewNewNewNewNewNe"/>
        <w:spacing w:afterLines="100" w:line="20" w:lineRule="exact"/>
        <w:rPr>
          <w:color w:val="000000"/>
        </w:rPr>
        <w:sectPr w:rsidR="00150650" w:rsidRPr="00150650">
          <w:pgSz w:w="12240" w:h="15840"/>
          <w:pgMar w:top="1440" w:right="1800" w:bottom="1440" w:left="1800" w:header="720" w:footer="720" w:gutter="0"/>
          <w:cols w:space="720"/>
        </w:sectPr>
      </w:pPr>
    </w:p>
    <w:p w:rsidR="009748B5" w:rsidRDefault="009748B5"/>
    <w:sectPr w:rsidR="009748B5" w:rsidSect="009748B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auto"/>
    <w:notTrueType/>
    <w:pitch w:val="default"/>
    <w:sig w:usb0="00000001" w:usb1="080E0000" w:usb2="00000010" w:usb3="00000000" w:csb0="00040000"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50650"/>
    <w:rsid w:val="00150650"/>
    <w:rsid w:val="00511F8E"/>
    <w:rsid w:val="009748B5"/>
    <w:rsid w:val="00CA69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650"/>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150650"/>
    <w:rPr>
      <w:rFonts w:ascii="Times New Roman"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divs>
    <w:div w:id="1360354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Words>
  <Characters>343</Characters>
  <Application>Microsoft Office Word</Application>
  <DocSecurity>0</DocSecurity>
  <Lines>2</Lines>
  <Paragraphs>1</Paragraphs>
  <ScaleCrop>false</ScaleCrop>
  <Company>CHINA</Company>
  <LinksUpToDate>false</LinksUpToDate>
  <CharactersWithSpaces>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2019-03-19T03:02:00Z</dcterms:created>
  <dcterms:modified xsi:type="dcterms:W3CDTF">2019-03-19T03:03:00Z</dcterms:modified>
</cp:coreProperties>
</file>