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rPr>
        <w:t>2019年</w:t>
      </w:r>
      <w:r>
        <w:rPr>
          <w:rFonts w:hint="eastAsia" w:ascii="宋体" w:hAnsi="宋体" w:eastAsia="宋体" w:cs="宋体"/>
          <w:b/>
          <w:bCs/>
          <w:sz w:val="44"/>
          <w:szCs w:val="44"/>
          <w:lang w:val="en-US" w:eastAsia="zh-CN"/>
        </w:rPr>
        <w:t>梨树县</w:t>
      </w:r>
    </w:p>
    <w:p>
      <w:pPr>
        <w:jc w:val="center"/>
        <w:rPr>
          <w:rFonts w:hint="eastAsia" w:ascii="宋体" w:hAnsi="宋体" w:eastAsia="宋体" w:cs="宋体"/>
          <w:b/>
          <w:bCs/>
          <w:sz w:val="44"/>
          <w:szCs w:val="44"/>
        </w:rPr>
      </w:pPr>
      <w:r>
        <w:rPr>
          <w:rFonts w:hint="eastAsia" w:ascii="宋体" w:hAnsi="宋体" w:eastAsia="宋体" w:cs="宋体"/>
          <w:b/>
          <w:bCs/>
          <w:sz w:val="44"/>
          <w:szCs w:val="44"/>
        </w:rPr>
        <w:t>农业生产发展（农机深松整地）</w:t>
      </w:r>
    </w:p>
    <w:p>
      <w:pPr>
        <w:jc w:val="center"/>
        <w:rPr>
          <w:rFonts w:hint="eastAsia" w:ascii="宋体" w:hAnsi="宋体" w:eastAsia="宋体" w:cs="宋体"/>
          <w:b/>
          <w:bCs/>
          <w:sz w:val="44"/>
          <w:szCs w:val="44"/>
        </w:rPr>
      </w:pPr>
      <w:r>
        <w:rPr>
          <w:rFonts w:hint="eastAsia" w:ascii="宋体" w:hAnsi="宋体" w:eastAsia="宋体" w:cs="宋体"/>
          <w:b/>
          <w:bCs/>
          <w:sz w:val="44"/>
          <w:szCs w:val="44"/>
        </w:rPr>
        <w:t>项目实施方案</w:t>
      </w:r>
    </w:p>
    <w:p>
      <w:pPr>
        <w:jc w:val="left"/>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p>
    <w:p>
      <w:pPr>
        <w:jc w:val="left"/>
        <w:rPr>
          <w:rFonts w:hint="eastAsia" w:ascii="仿宋" w:hAnsi="仿宋" w:eastAsia="仿宋" w:cs="仿宋"/>
          <w:sz w:val="32"/>
          <w:szCs w:val="32"/>
        </w:rPr>
      </w:pPr>
      <w:r>
        <w:rPr>
          <w:rFonts w:hint="eastAsia" w:ascii="仿宋_GB2312" w:hAnsi="仿宋_GB2312" w:eastAsia="仿宋_GB2312" w:cs="仿宋_GB2312"/>
          <w:sz w:val="32"/>
          <w:szCs w:val="32"/>
          <w:lang w:val="en-US" w:eastAsia="zh-CN"/>
        </w:rPr>
        <w:t xml:space="preserve">    </w:t>
      </w:r>
      <w:r>
        <w:rPr>
          <w:rFonts w:hint="eastAsia" w:ascii="仿宋" w:hAnsi="仿宋" w:eastAsia="仿宋" w:cs="仿宋"/>
          <w:sz w:val="32"/>
          <w:szCs w:val="32"/>
        </w:rPr>
        <w:t>根据吉林省农业</w:t>
      </w:r>
      <w:r>
        <w:rPr>
          <w:rFonts w:hint="eastAsia" w:ascii="仿宋" w:hAnsi="仿宋" w:eastAsia="仿宋" w:cs="仿宋"/>
          <w:sz w:val="32"/>
          <w:szCs w:val="32"/>
          <w:lang w:val="en-US" w:eastAsia="zh-CN"/>
        </w:rPr>
        <w:t>农村厅</w:t>
      </w:r>
      <w:r>
        <w:rPr>
          <w:rFonts w:hint="eastAsia" w:ascii="仿宋" w:hAnsi="仿宋" w:eastAsia="仿宋" w:cs="仿宋"/>
          <w:sz w:val="32"/>
          <w:szCs w:val="32"/>
        </w:rPr>
        <w:t>、吉林省财政厅</w:t>
      </w:r>
      <w:r>
        <w:rPr>
          <w:rFonts w:hint="eastAsia" w:ascii="仿宋" w:hAnsi="仿宋" w:eastAsia="仿宋" w:cs="仿宋"/>
          <w:sz w:val="32"/>
          <w:szCs w:val="32"/>
          <w:lang w:eastAsia="zh-CN"/>
        </w:rPr>
        <w:t>《</w:t>
      </w:r>
      <w:r>
        <w:rPr>
          <w:rFonts w:hint="eastAsia" w:ascii="仿宋" w:hAnsi="仿宋" w:eastAsia="仿宋" w:cs="仿宋"/>
          <w:sz w:val="32"/>
          <w:szCs w:val="32"/>
        </w:rPr>
        <w:t>关于下发2019年中央财政农业生产发展项目实施方案（指南）的通知</w:t>
      </w:r>
      <w:r>
        <w:rPr>
          <w:rFonts w:hint="eastAsia" w:ascii="仿宋" w:hAnsi="仿宋" w:eastAsia="仿宋" w:cs="仿宋"/>
          <w:sz w:val="32"/>
          <w:szCs w:val="32"/>
          <w:lang w:eastAsia="zh-CN"/>
        </w:rPr>
        <w:t>》</w:t>
      </w:r>
      <w:r>
        <w:rPr>
          <w:rFonts w:hint="eastAsia" w:ascii="仿宋" w:hAnsi="仿宋" w:eastAsia="仿宋" w:cs="仿宋"/>
          <w:sz w:val="32"/>
          <w:szCs w:val="32"/>
        </w:rPr>
        <w:t>（吉农计财发〔2019〕8号）</w:t>
      </w:r>
      <w:r>
        <w:rPr>
          <w:rFonts w:hint="eastAsia" w:ascii="仿宋" w:hAnsi="仿宋" w:eastAsia="仿宋" w:cs="仿宋"/>
          <w:sz w:val="32"/>
          <w:szCs w:val="32"/>
          <w:lang w:val="en-US" w:eastAsia="zh-CN"/>
        </w:rPr>
        <w:t>文件</w:t>
      </w:r>
      <w:r>
        <w:rPr>
          <w:rFonts w:hint="eastAsia" w:ascii="仿宋" w:hAnsi="仿宋" w:eastAsia="仿宋" w:cs="仿宋"/>
          <w:sz w:val="32"/>
          <w:szCs w:val="32"/>
        </w:rPr>
        <w:t>精神，</w:t>
      </w:r>
      <w:r>
        <w:rPr>
          <w:rFonts w:hint="eastAsia" w:ascii="仿宋" w:hAnsi="仿宋" w:eastAsia="仿宋" w:cs="仿宋"/>
          <w:sz w:val="32"/>
          <w:szCs w:val="32"/>
          <w:lang w:val="en-US" w:eastAsia="zh-CN"/>
        </w:rPr>
        <w:t>为</w:t>
      </w:r>
      <w:r>
        <w:rPr>
          <w:rFonts w:hint="eastAsia" w:ascii="仿宋" w:hAnsi="仿宋" w:eastAsia="仿宋" w:cs="仿宋"/>
          <w:sz w:val="32"/>
          <w:szCs w:val="32"/>
        </w:rPr>
        <w:t>保障我县201</w:t>
      </w:r>
      <w:r>
        <w:rPr>
          <w:rFonts w:hint="eastAsia" w:ascii="仿宋" w:hAnsi="仿宋" w:eastAsia="仿宋" w:cs="仿宋"/>
          <w:sz w:val="32"/>
          <w:szCs w:val="32"/>
          <w:lang w:val="en-US" w:eastAsia="zh-CN"/>
        </w:rPr>
        <w:t>9</w:t>
      </w:r>
      <w:r>
        <w:rPr>
          <w:rFonts w:hint="eastAsia" w:ascii="仿宋" w:hAnsi="仿宋" w:eastAsia="仿宋" w:cs="仿宋"/>
          <w:sz w:val="32"/>
          <w:szCs w:val="32"/>
        </w:rPr>
        <w:t>年秋季农机深松整地作业补助工作顺利开展，</w:t>
      </w:r>
      <w:r>
        <w:rPr>
          <w:rFonts w:hint="eastAsia" w:ascii="仿宋" w:hAnsi="仿宋" w:eastAsia="仿宋" w:cs="仿宋"/>
          <w:sz w:val="32"/>
          <w:szCs w:val="32"/>
          <w:lang w:val="en-US" w:eastAsia="zh-CN"/>
        </w:rPr>
        <w:t>结合梨树县农业生产实际</w:t>
      </w:r>
      <w:r>
        <w:rPr>
          <w:rFonts w:hint="eastAsia" w:ascii="仿宋" w:hAnsi="仿宋" w:eastAsia="仿宋" w:cs="仿宋"/>
          <w:sz w:val="32"/>
          <w:szCs w:val="32"/>
        </w:rPr>
        <w:t>特制定如下方案：</w:t>
      </w:r>
    </w:p>
    <w:p>
      <w:pPr>
        <w:ind w:firstLine="643" w:firstLineChars="200"/>
        <w:jc w:val="left"/>
        <w:rPr>
          <w:rFonts w:hint="eastAsia" w:ascii="仿宋" w:hAnsi="仿宋" w:eastAsia="仿宋" w:cs="仿宋"/>
          <w:sz w:val="32"/>
          <w:szCs w:val="32"/>
        </w:rPr>
      </w:pPr>
      <w:r>
        <w:rPr>
          <w:rFonts w:hint="eastAsia" w:ascii="仿宋" w:hAnsi="仿宋" w:eastAsia="仿宋" w:cs="仿宋"/>
          <w:b/>
          <w:bCs/>
          <w:sz w:val="32"/>
          <w:szCs w:val="32"/>
        </w:rPr>
        <w:t>一、指导思想</w:t>
      </w:r>
    </w:p>
    <w:p>
      <w:pPr>
        <w:adjustRightInd w:val="0"/>
        <w:ind w:firstLine="640" w:firstLineChars="200"/>
        <w:rPr>
          <w:rFonts w:hint="eastAsia" w:ascii="仿宋" w:hAnsi="仿宋" w:eastAsia="仿宋" w:cs="仿宋"/>
          <w:sz w:val="32"/>
          <w:szCs w:val="32"/>
        </w:rPr>
      </w:pPr>
      <w:r>
        <w:rPr>
          <w:rFonts w:hint="eastAsia" w:ascii="仿宋" w:hAnsi="仿宋" w:eastAsia="仿宋" w:cs="仿宋"/>
          <w:sz w:val="32"/>
          <w:szCs w:val="32"/>
        </w:rPr>
        <w:t>深入实施乡村振兴战略，深化农业供给侧结构性改革，对标全面建成小康社会“三农”工作必须完成的硬任务，加大脱贫攻坚力度，提升农业发展质量，推进农业农村现代化，保障国家粮食安全、促进粮食增收、提质增效</w:t>
      </w:r>
      <w:r>
        <w:rPr>
          <w:rFonts w:hint="eastAsia" w:ascii="仿宋" w:hAnsi="仿宋" w:eastAsia="仿宋" w:cs="仿宋"/>
          <w:sz w:val="32"/>
          <w:szCs w:val="32"/>
          <w:lang w:eastAsia="zh-CN"/>
        </w:rPr>
        <w:t>。</w:t>
      </w:r>
      <w:r>
        <w:rPr>
          <w:rFonts w:hint="eastAsia" w:ascii="仿宋" w:hAnsi="仿宋" w:eastAsia="仿宋" w:cs="仿宋"/>
          <w:color w:val="000000"/>
          <w:sz w:val="32"/>
          <w:szCs w:val="32"/>
        </w:rPr>
        <w:t>通过财政补助资金的引导和撬动，逐步建立起“农民自愿、政府引导、政策扶持、市场调节”的农机深松作业补助工作机制。进一步巩固和扩大农机深松技术的推广应用面积，增强土壤蓄水保墒与抗旱能力，改善耕地质量，提升农业综合生产能力，促进我县现代农业的发展。</w:t>
      </w:r>
    </w:p>
    <w:p>
      <w:pPr>
        <w:ind w:firstLine="643" w:firstLineChars="200"/>
        <w:outlineLvl w:val="0"/>
        <w:rPr>
          <w:rFonts w:hint="eastAsia" w:ascii="仿宋" w:hAnsi="仿宋" w:eastAsia="仿宋" w:cs="仿宋"/>
          <w:b/>
          <w:bCs/>
          <w:kern w:val="0"/>
          <w:sz w:val="32"/>
          <w:szCs w:val="32"/>
        </w:rPr>
      </w:pPr>
      <w:r>
        <w:rPr>
          <w:rFonts w:hint="eastAsia" w:ascii="仿宋" w:hAnsi="仿宋" w:eastAsia="仿宋" w:cs="仿宋"/>
          <w:b/>
          <w:bCs/>
          <w:kern w:val="0"/>
          <w:sz w:val="32"/>
          <w:szCs w:val="32"/>
        </w:rPr>
        <w:t>二、项目实施</w:t>
      </w:r>
      <w:r>
        <w:rPr>
          <w:rFonts w:hint="eastAsia" w:ascii="仿宋" w:hAnsi="仿宋" w:eastAsia="仿宋" w:cs="仿宋"/>
          <w:b/>
          <w:bCs/>
          <w:kern w:val="0"/>
          <w:sz w:val="32"/>
          <w:szCs w:val="32"/>
          <w:lang w:val="en-US" w:eastAsia="zh-CN"/>
        </w:rPr>
        <w:t>条件</w:t>
      </w:r>
    </w:p>
    <w:p>
      <w:pPr>
        <w:adjustRightInd w:val="0"/>
        <w:rPr>
          <w:rFonts w:hint="eastAsia" w:ascii="仿宋" w:hAnsi="仿宋" w:eastAsia="仿宋" w:cs="仿宋"/>
          <w:color w:val="000000"/>
          <w:sz w:val="32"/>
          <w:szCs w:val="32"/>
        </w:rPr>
      </w:pPr>
      <w:r>
        <w:rPr>
          <w:rFonts w:hint="eastAsia" w:ascii="仿宋" w:hAnsi="仿宋" w:eastAsia="仿宋" w:cs="仿宋"/>
          <w:b/>
          <w:color w:val="000000"/>
          <w:sz w:val="32"/>
          <w:szCs w:val="32"/>
          <w:lang w:val="en-US" w:eastAsia="zh-CN"/>
        </w:rPr>
        <w:t xml:space="preserve">   </w:t>
      </w:r>
      <w:r>
        <w:rPr>
          <w:rFonts w:hint="eastAsia" w:ascii="仿宋" w:hAnsi="仿宋" w:eastAsia="仿宋" w:cs="仿宋"/>
          <w:b/>
          <w:color w:val="000000"/>
          <w:sz w:val="32"/>
          <w:szCs w:val="32"/>
        </w:rPr>
        <w:t>（一）技术模式。</w:t>
      </w:r>
      <w:r>
        <w:rPr>
          <w:rFonts w:hint="eastAsia" w:ascii="仿宋" w:hAnsi="仿宋" w:eastAsia="仿宋" w:cs="仿宋"/>
          <w:color w:val="000000"/>
          <w:kern w:val="0"/>
          <w:sz w:val="32"/>
          <w:szCs w:val="32"/>
        </w:rPr>
        <w:t>201</w:t>
      </w:r>
      <w:r>
        <w:rPr>
          <w:rFonts w:hint="eastAsia" w:ascii="仿宋" w:hAnsi="仿宋" w:eastAsia="仿宋" w:cs="仿宋"/>
          <w:color w:val="000000"/>
          <w:kern w:val="0"/>
          <w:sz w:val="32"/>
          <w:szCs w:val="32"/>
          <w:lang w:val="en-US" w:eastAsia="zh-CN"/>
        </w:rPr>
        <w:t>9</w:t>
      </w:r>
      <w:r>
        <w:rPr>
          <w:rFonts w:hint="eastAsia" w:ascii="仿宋" w:hAnsi="仿宋" w:eastAsia="仿宋" w:cs="仿宋"/>
          <w:color w:val="000000"/>
          <w:kern w:val="0"/>
          <w:sz w:val="32"/>
          <w:szCs w:val="32"/>
        </w:rPr>
        <w:t>年全县继续实施农机深松整地作业补助工作，仅限</w:t>
      </w:r>
      <w:r>
        <w:rPr>
          <w:rFonts w:hint="eastAsia" w:ascii="仿宋" w:hAnsi="仿宋" w:eastAsia="仿宋" w:cs="仿宋"/>
          <w:color w:val="000000"/>
          <w:sz w:val="32"/>
          <w:szCs w:val="32"/>
        </w:rPr>
        <w:t>秋季深松作业模式，即采用专用深松机具进行的</w:t>
      </w:r>
      <w:r>
        <w:rPr>
          <w:rFonts w:hint="eastAsia" w:ascii="仿宋" w:hAnsi="仿宋" w:eastAsia="仿宋" w:cs="仿宋"/>
          <w:color w:val="000000"/>
          <w:sz w:val="32"/>
          <w:szCs w:val="32"/>
          <w:lang w:val="en-US" w:eastAsia="zh-CN"/>
        </w:rPr>
        <w:t>秋季</w:t>
      </w:r>
      <w:r>
        <w:rPr>
          <w:rFonts w:hint="eastAsia" w:ascii="仿宋" w:hAnsi="仿宋" w:eastAsia="仿宋" w:cs="仿宋"/>
          <w:color w:val="000000"/>
          <w:sz w:val="32"/>
          <w:szCs w:val="32"/>
        </w:rPr>
        <w:t>深松作业。</w:t>
      </w:r>
    </w:p>
    <w:p>
      <w:pPr>
        <w:adjustRightInd w:val="0"/>
        <w:rPr>
          <w:rFonts w:hint="eastAsia" w:ascii="仿宋" w:hAnsi="仿宋" w:eastAsia="仿宋" w:cs="仿宋"/>
          <w:sz w:val="32"/>
          <w:szCs w:val="32"/>
        </w:rPr>
      </w:pPr>
      <w:r>
        <w:rPr>
          <w:rFonts w:hint="eastAsia" w:ascii="仿宋" w:hAnsi="仿宋" w:eastAsia="仿宋" w:cs="仿宋"/>
          <w:b/>
          <w:color w:val="000000"/>
          <w:sz w:val="32"/>
          <w:szCs w:val="32"/>
          <w:lang w:val="en-US" w:eastAsia="zh-CN"/>
        </w:rPr>
        <w:t xml:space="preserve">   </w:t>
      </w:r>
      <w:r>
        <w:rPr>
          <w:rFonts w:hint="eastAsia" w:ascii="仿宋" w:hAnsi="仿宋" w:eastAsia="仿宋" w:cs="仿宋"/>
          <w:b/>
          <w:color w:val="000000"/>
          <w:sz w:val="32"/>
          <w:szCs w:val="32"/>
          <w:lang w:eastAsia="zh-CN"/>
        </w:rPr>
        <w:t>（</w:t>
      </w:r>
      <w:r>
        <w:rPr>
          <w:rFonts w:hint="eastAsia" w:ascii="仿宋" w:hAnsi="仿宋" w:eastAsia="仿宋" w:cs="仿宋"/>
          <w:b/>
          <w:color w:val="000000"/>
          <w:sz w:val="32"/>
          <w:szCs w:val="32"/>
          <w:lang w:val="en-US" w:eastAsia="zh-CN"/>
        </w:rPr>
        <w:t>二</w:t>
      </w:r>
      <w:r>
        <w:rPr>
          <w:rFonts w:hint="eastAsia" w:ascii="仿宋" w:hAnsi="仿宋" w:eastAsia="仿宋" w:cs="仿宋"/>
          <w:b/>
          <w:color w:val="000000"/>
          <w:sz w:val="32"/>
          <w:szCs w:val="32"/>
          <w:lang w:eastAsia="zh-CN"/>
        </w:rPr>
        <w:t>）</w:t>
      </w:r>
      <w:r>
        <w:rPr>
          <w:rFonts w:hint="eastAsia" w:ascii="仿宋" w:hAnsi="仿宋" w:eastAsia="仿宋" w:cs="仿宋"/>
          <w:b/>
          <w:color w:val="000000"/>
          <w:sz w:val="32"/>
          <w:szCs w:val="32"/>
        </w:rPr>
        <w:t>质量标准</w:t>
      </w:r>
      <w:r>
        <w:rPr>
          <w:rFonts w:hint="eastAsia" w:ascii="仿宋" w:hAnsi="仿宋" w:eastAsia="仿宋" w:cs="仿宋"/>
          <w:b/>
          <w:color w:val="000000"/>
          <w:sz w:val="32"/>
          <w:szCs w:val="32"/>
          <w:lang w:eastAsia="zh-CN"/>
        </w:rPr>
        <w:t>。</w:t>
      </w:r>
      <w:r>
        <w:rPr>
          <w:rFonts w:hint="eastAsia" w:ascii="仿宋" w:hAnsi="仿宋" w:eastAsia="仿宋" w:cs="仿宋"/>
          <w:sz w:val="32"/>
          <w:szCs w:val="32"/>
        </w:rPr>
        <w:t>深松作业深度</w:t>
      </w:r>
      <w:r>
        <w:rPr>
          <w:rFonts w:hint="eastAsia" w:ascii="仿宋" w:hAnsi="仿宋" w:eastAsia="仿宋" w:cs="仿宋"/>
          <w:sz w:val="32"/>
          <w:szCs w:val="32"/>
          <w:lang w:val="en-US" w:eastAsia="zh-CN"/>
        </w:rPr>
        <w:t>须在</w:t>
      </w:r>
      <w:r>
        <w:rPr>
          <w:rFonts w:hint="eastAsia" w:ascii="仿宋" w:hAnsi="仿宋" w:eastAsia="仿宋" w:cs="仿宋"/>
          <w:sz w:val="32"/>
          <w:szCs w:val="32"/>
        </w:rPr>
        <w:t>30厘米</w:t>
      </w:r>
      <w:r>
        <w:rPr>
          <w:rFonts w:hint="eastAsia" w:ascii="仿宋" w:hAnsi="仿宋" w:eastAsia="仿宋" w:cs="仿宋"/>
          <w:sz w:val="32"/>
          <w:szCs w:val="32"/>
          <w:lang w:val="en-US" w:eastAsia="zh-CN"/>
        </w:rPr>
        <w:t>以上，</w:t>
      </w:r>
      <w:r>
        <w:rPr>
          <w:rFonts w:hint="eastAsia" w:ascii="仿宋" w:hAnsi="仿宋" w:eastAsia="仿宋" w:cs="仿宋"/>
          <w:sz w:val="32"/>
          <w:szCs w:val="32"/>
        </w:rPr>
        <w:t>各地可根据辖区耕地条件鼓励增加深松深度，打破犁底层。深松后各深松沟间距基本均匀，无明显漏松、深浅不一现象。提倡深松机具配置碎土、弥平部件，以提高农机深松整地作业质量。</w:t>
      </w:r>
    </w:p>
    <w:p>
      <w:pPr>
        <w:adjustRightInd w:val="0"/>
        <w:ind w:firstLine="640" w:firstLineChars="200"/>
        <w:rPr>
          <w:rFonts w:hint="eastAsia" w:ascii="仿宋" w:hAnsi="仿宋" w:eastAsia="仿宋" w:cs="仿宋"/>
          <w:sz w:val="32"/>
          <w:szCs w:val="32"/>
        </w:rPr>
      </w:pPr>
      <w:r>
        <w:rPr>
          <w:rFonts w:hint="eastAsia" w:ascii="仿宋" w:hAnsi="仿宋" w:eastAsia="仿宋" w:cs="仿宋"/>
          <w:sz w:val="32"/>
          <w:szCs w:val="32"/>
        </w:rPr>
        <w:t>深松整地作业全面应用农机深松整地作业远</w:t>
      </w:r>
      <w:r>
        <w:rPr>
          <w:rFonts w:hint="eastAsia" w:ascii="仿宋" w:hAnsi="仿宋" w:eastAsia="仿宋" w:cs="仿宋"/>
          <w:kern w:val="0"/>
          <w:sz w:val="32"/>
          <w:szCs w:val="32"/>
        </w:rPr>
        <w:t>程电子监测技术进行监测，</w:t>
      </w:r>
      <w:r>
        <w:rPr>
          <w:rFonts w:hint="eastAsia" w:ascii="仿宋" w:hAnsi="仿宋" w:eastAsia="仿宋" w:cs="仿宋"/>
          <w:sz w:val="32"/>
          <w:szCs w:val="32"/>
        </w:rPr>
        <w:t>通过监测平台运行自动统计计算</w:t>
      </w:r>
      <w:r>
        <w:rPr>
          <w:rFonts w:hint="eastAsia" w:ascii="仿宋" w:hAnsi="仿宋" w:eastAsia="仿宋" w:cs="仿宋"/>
          <w:sz w:val="32"/>
          <w:szCs w:val="32"/>
          <w:lang w:val="en-US" w:eastAsia="zh-CN"/>
        </w:rPr>
        <w:t>作业</w:t>
      </w:r>
      <w:r>
        <w:rPr>
          <w:rFonts w:hint="eastAsia" w:ascii="仿宋" w:hAnsi="仿宋" w:eastAsia="仿宋" w:cs="仿宋"/>
          <w:sz w:val="32"/>
          <w:szCs w:val="32"/>
        </w:rPr>
        <w:t>补助</w:t>
      </w:r>
      <w:r>
        <w:rPr>
          <w:rFonts w:hint="eastAsia" w:ascii="仿宋" w:hAnsi="仿宋" w:eastAsia="仿宋" w:cs="仿宋"/>
          <w:sz w:val="32"/>
          <w:szCs w:val="32"/>
          <w:lang w:val="en-US" w:eastAsia="zh-CN"/>
        </w:rPr>
        <w:t>面积</w:t>
      </w:r>
      <w:r>
        <w:rPr>
          <w:rFonts w:hint="eastAsia" w:ascii="仿宋" w:hAnsi="仿宋" w:eastAsia="仿宋" w:cs="仿宋"/>
          <w:sz w:val="32"/>
          <w:szCs w:val="32"/>
        </w:rPr>
        <w:t>。</w:t>
      </w:r>
    </w:p>
    <w:p>
      <w:pPr>
        <w:adjustRightInd w:val="0"/>
        <w:rPr>
          <w:rFonts w:hint="eastAsia" w:ascii="仿宋" w:hAnsi="仿宋" w:eastAsia="仿宋" w:cs="仿宋"/>
          <w:color w:val="auto"/>
          <w:sz w:val="32"/>
          <w:szCs w:val="32"/>
        </w:rPr>
      </w:pPr>
      <w:r>
        <w:rPr>
          <w:rFonts w:hint="eastAsia" w:ascii="仿宋" w:hAnsi="仿宋" w:eastAsia="仿宋" w:cs="仿宋"/>
          <w:b/>
          <w:color w:val="000000"/>
          <w:sz w:val="32"/>
          <w:szCs w:val="32"/>
          <w:lang w:val="en-US" w:eastAsia="zh-CN"/>
        </w:rPr>
        <w:t xml:space="preserve">   </w:t>
      </w:r>
      <w:r>
        <w:rPr>
          <w:rFonts w:hint="eastAsia" w:ascii="仿宋" w:hAnsi="仿宋" w:eastAsia="仿宋" w:cs="仿宋"/>
          <w:b/>
          <w:color w:val="000000"/>
          <w:sz w:val="32"/>
          <w:szCs w:val="32"/>
        </w:rPr>
        <w:t>（三）机具要求。</w:t>
      </w:r>
      <w:r>
        <w:rPr>
          <w:rFonts w:hint="eastAsia" w:ascii="仿宋" w:hAnsi="仿宋" w:eastAsia="仿宋" w:cs="仿宋"/>
          <w:color w:val="auto"/>
          <w:sz w:val="32"/>
          <w:szCs w:val="32"/>
          <w:lang w:val="en-US" w:eastAsia="zh-CN"/>
        </w:rPr>
        <w:t>深松作业所用机具须通过相关部门鉴定的合格产品，相邻两深松工作部件间距配置合理，不能大于当地常规种植行距的2倍</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符合当地农艺要求和当地种植技术形式要求。淘汰无翼铲的纯凿式深松机。</w:t>
      </w:r>
      <w:r>
        <w:rPr>
          <w:rFonts w:hint="eastAsia" w:ascii="仿宋" w:hAnsi="仿宋" w:eastAsia="仿宋" w:cs="仿宋"/>
          <w:color w:val="auto"/>
          <w:sz w:val="32"/>
          <w:szCs w:val="32"/>
        </w:rPr>
        <w:t>主机和农具必须加装与省农机作业电子监测平台互联互通对接合格的远程电子监测设备，且不可人为调整和改动。</w:t>
      </w:r>
    </w:p>
    <w:p>
      <w:pPr>
        <w:ind w:firstLine="643" w:firstLineChars="200"/>
        <w:jc w:val="left"/>
        <w:rPr>
          <w:rFonts w:hint="eastAsia" w:ascii="仿宋" w:hAnsi="仿宋" w:eastAsia="仿宋" w:cs="仿宋"/>
          <w:b/>
          <w:bCs/>
          <w:sz w:val="32"/>
          <w:szCs w:val="32"/>
        </w:rPr>
      </w:pPr>
      <w:r>
        <w:rPr>
          <w:rFonts w:hint="eastAsia" w:ascii="仿宋" w:hAnsi="仿宋" w:eastAsia="仿宋" w:cs="仿宋"/>
          <w:b/>
          <w:bCs/>
          <w:sz w:val="32"/>
          <w:szCs w:val="32"/>
        </w:rPr>
        <w:t>三、补助内容</w:t>
      </w:r>
    </w:p>
    <w:p>
      <w:pPr>
        <w:adjustRightInd w:val="0"/>
        <w:spacing w:line="360" w:lineRule="auto"/>
        <w:rPr>
          <w:rFonts w:hint="eastAsia" w:ascii="仿宋" w:hAnsi="仿宋" w:eastAsia="仿宋" w:cs="仿宋"/>
          <w:color w:val="000000"/>
          <w:kern w:val="2"/>
          <w:sz w:val="32"/>
          <w:szCs w:val="32"/>
          <w:lang w:val="en-US" w:eastAsia="zh-CN" w:bidi="ar-SA"/>
        </w:rPr>
      </w:pP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（一）补助对象。</w:t>
      </w:r>
      <w:r>
        <w:rPr>
          <w:rFonts w:hint="eastAsia" w:ascii="仿宋" w:hAnsi="仿宋" w:eastAsia="仿宋" w:cs="仿宋"/>
          <w:color w:val="000000"/>
          <w:kern w:val="2"/>
          <w:sz w:val="32"/>
          <w:szCs w:val="32"/>
          <w:lang w:val="en-US" w:eastAsia="zh-CN" w:bidi="ar-SA"/>
        </w:rPr>
        <w:t>2019年农机深松作业补助对象为县域内实施农机深松作业服务的提供者（新型农业经营主体、农机合作社、农机大户、种粮大户、家庭农场等直接从事农机深松作业的农业生产经营组织及农业企业），并且作业机组必须为本县注册户籍。优先安排获得国家和省级农机示范社称号的农机生产经营组织。</w:t>
      </w:r>
    </w:p>
    <w:p>
      <w:pPr>
        <w:adjustRightInd w:val="0"/>
        <w:rPr>
          <w:rFonts w:hint="eastAsia" w:ascii="仿宋" w:hAnsi="仿宋" w:eastAsia="仿宋" w:cs="仿宋"/>
          <w:color w:val="FF0000"/>
          <w:sz w:val="32"/>
          <w:szCs w:val="32"/>
          <w:lang w:val="en-US"/>
        </w:rPr>
      </w:pP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（二）补助标准。</w:t>
      </w:r>
      <w:r>
        <w:rPr>
          <w:rFonts w:hint="eastAsia" w:ascii="仿宋" w:hAnsi="仿宋" w:eastAsia="仿宋" w:cs="仿宋"/>
          <w:sz w:val="32"/>
          <w:szCs w:val="32"/>
          <w:lang w:val="en-US" w:eastAsia="zh-CN"/>
        </w:rPr>
        <w:t>2019年农机深松作业补助标准实行最高限额制，即</w:t>
      </w:r>
      <w:r>
        <w:rPr>
          <w:rFonts w:hint="eastAsia" w:ascii="仿宋" w:hAnsi="仿宋" w:eastAsia="仿宋" w:cs="仿宋"/>
          <w:sz w:val="32"/>
          <w:szCs w:val="32"/>
        </w:rPr>
        <w:t>补助</w:t>
      </w:r>
      <w:r>
        <w:rPr>
          <w:rFonts w:hint="eastAsia" w:ascii="仿宋" w:hAnsi="仿宋" w:eastAsia="仿宋" w:cs="仿宋"/>
          <w:sz w:val="32"/>
          <w:szCs w:val="32"/>
          <w:lang w:val="en-US" w:eastAsia="zh-CN"/>
        </w:rPr>
        <w:t>上限不超过每亩</w:t>
      </w:r>
      <w:r>
        <w:rPr>
          <w:rFonts w:hint="eastAsia" w:ascii="仿宋" w:hAnsi="仿宋" w:eastAsia="仿宋" w:cs="仿宋"/>
          <w:sz w:val="32"/>
          <w:szCs w:val="32"/>
        </w:rPr>
        <w:t>25元</w:t>
      </w:r>
      <w:r>
        <w:rPr>
          <w:rFonts w:hint="eastAsia" w:ascii="仿宋" w:hAnsi="仿宋" w:eastAsia="仿宋" w:cs="仿宋"/>
          <w:sz w:val="32"/>
          <w:szCs w:val="32"/>
          <w:lang w:eastAsia="zh-CN"/>
        </w:rPr>
        <w:t>，</w:t>
      </w:r>
      <w:r>
        <w:rPr>
          <w:rFonts w:hint="eastAsia" w:ascii="仿宋" w:hAnsi="仿宋" w:eastAsia="仿宋" w:cs="仿宋"/>
          <w:color w:val="auto"/>
          <w:sz w:val="32"/>
          <w:szCs w:val="32"/>
          <w:lang w:val="en-US" w:eastAsia="zh-CN"/>
        </w:rPr>
        <w:t>鼓励实行竞争性下浮，扩大深松整地作业面积。</w:t>
      </w:r>
      <w:r>
        <w:rPr>
          <w:rFonts w:hint="eastAsia" w:ascii="仿宋" w:hAnsi="仿宋" w:eastAsia="仿宋" w:cs="仿宋"/>
          <w:sz w:val="32"/>
          <w:szCs w:val="32"/>
        </w:rPr>
        <w:t>农机深松整地作业补助</w:t>
      </w:r>
      <w:r>
        <w:rPr>
          <w:rFonts w:hint="eastAsia" w:ascii="仿宋" w:hAnsi="仿宋" w:eastAsia="仿宋" w:cs="仿宋"/>
          <w:sz w:val="32"/>
          <w:szCs w:val="32"/>
          <w:lang w:val="en-US" w:eastAsia="zh-CN"/>
        </w:rPr>
        <w:t>面积</w:t>
      </w:r>
      <w:r>
        <w:rPr>
          <w:rFonts w:hint="eastAsia" w:ascii="仿宋" w:hAnsi="仿宋" w:eastAsia="仿宋" w:cs="仿宋"/>
          <w:sz w:val="32"/>
          <w:szCs w:val="32"/>
        </w:rPr>
        <w:t>以</w:t>
      </w:r>
      <w:r>
        <w:rPr>
          <w:rFonts w:hint="eastAsia" w:ascii="仿宋" w:hAnsi="仿宋" w:eastAsia="仿宋" w:cs="仿宋"/>
          <w:sz w:val="32"/>
          <w:szCs w:val="32"/>
          <w:lang w:val="en-US" w:eastAsia="zh-CN"/>
        </w:rPr>
        <w:t>电子监测</w:t>
      </w:r>
      <w:r>
        <w:rPr>
          <w:rFonts w:hint="eastAsia" w:ascii="仿宋" w:hAnsi="仿宋" w:eastAsia="仿宋" w:cs="仿宋"/>
          <w:sz w:val="32"/>
          <w:szCs w:val="32"/>
        </w:rPr>
        <w:t>平台数据为准</w:t>
      </w:r>
      <w:r>
        <w:rPr>
          <w:rFonts w:hint="eastAsia" w:ascii="仿宋" w:hAnsi="仿宋" w:eastAsia="仿宋" w:cs="仿宋"/>
          <w:sz w:val="32"/>
          <w:szCs w:val="32"/>
          <w:lang w:eastAsia="zh-CN"/>
        </w:rPr>
        <w:t>。</w:t>
      </w:r>
    </w:p>
    <w:p>
      <w:pPr>
        <w:pStyle w:val="6"/>
        <w:rPr>
          <w:rFonts w:hint="eastAsia" w:ascii="仿宋" w:hAnsi="仿宋" w:eastAsia="仿宋" w:cs="仿宋"/>
          <w:color w:val="auto"/>
          <w:sz w:val="32"/>
          <w:szCs w:val="32"/>
        </w:rPr>
      </w:pP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（三）补助方式。</w:t>
      </w:r>
      <w:r>
        <w:rPr>
          <w:rFonts w:hint="eastAsia" w:ascii="仿宋" w:hAnsi="仿宋" w:eastAsia="仿宋" w:cs="仿宋"/>
          <w:color w:val="auto"/>
          <w:sz w:val="32"/>
          <w:szCs w:val="32"/>
        </w:rPr>
        <w:t>农机深松整地作业补助工作由县政府统一组织实施，采取“先作业后补助、先公示后兑现”的方式进行。</w:t>
      </w:r>
      <w:r>
        <w:rPr>
          <w:rFonts w:hint="eastAsia" w:ascii="仿宋" w:hAnsi="仿宋" w:eastAsia="仿宋" w:cs="仿宋"/>
          <w:color w:val="auto"/>
          <w:sz w:val="32"/>
          <w:szCs w:val="32"/>
          <w:lang w:val="en-US" w:eastAsia="zh-CN"/>
        </w:rPr>
        <w:t>作业结束后，由乡镇农机管理部门和财政部门登录吉林省农业机械化精准作业远程电子监测系统共同审核点击通过，上报县级农机和财政部门审核。审核通过后在吉林省农业机械化精准作业远程电子监测系统中导出该项目统计汇总表，下发至各乡镇。各乡镇农机管理部门、财政所、人民政府在项目统计汇总表上签字盖章并进行县、乡（镇）两级</w:t>
      </w:r>
      <w:r>
        <w:rPr>
          <w:rFonts w:hint="eastAsia" w:ascii="仿宋" w:hAnsi="仿宋" w:eastAsia="仿宋" w:cs="仿宋"/>
          <w:color w:val="auto"/>
          <w:sz w:val="32"/>
          <w:szCs w:val="32"/>
        </w:rPr>
        <w:t>公示</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公示</w:t>
      </w:r>
      <w:r>
        <w:rPr>
          <w:rFonts w:hint="eastAsia" w:ascii="仿宋" w:hAnsi="仿宋" w:eastAsia="仿宋" w:cs="仿宋"/>
          <w:color w:val="auto"/>
          <w:sz w:val="32"/>
          <w:szCs w:val="32"/>
        </w:rPr>
        <w:t>结束无异议，财政部门依据公示结果，将补助资金兑付给补助对象。</w:t>
      </w:r>
    </w:p>
    <w:p>
      <w:pPr>
        <w:tabs>
          <w:tab w:val="left" w:pos="7965"/>
        </w:tabs>
        <w:ind w:firstLine="643" w:firstLineChars="200"/>
        <w:rPr>
          <w:rFonts w:hint="eastAsia" w:ascii="仿宋" w:hAnsi="仿宋" w:eastAsia="仿宋" w:cs="仿宋"/>
          <w:b/>
          <w:sz w:val="32"/>
          <w:szCs w:val="32"/>
        </w:rPr>
      </w:pPr>
      <w:r>
        <w:rPr>
          <w:rFonts w:hint="eastAsia" w:ascii="仿宋" w:hAnsi="仿宋" w:eastAsia="仿宋" w:cs="仿宋"/>
          <w:b/>
          <w:sz w:val="32"/>
          <w:szCs w:val="32"/>
        </w:rPr>
        <w:t>四、程序步骤</w:t>
      </w:r>
      <w:r>
        <w:rPr>
          <w:rFonts w:hint="eastAsia" w:ascii="仿宋" w:hAnsi="仿宋" w:eastAsia="仿宋" w:cs="仿宋"/>
          <w:b/>
          <w:sz w:val="32"/>
          <w:szCs w:val="32"/>
        </w:rPr>
        <w:tab/>
      </w:r>
    </w:p>
    <w:p>
      <w:pPr>
        <w:rPr>
          <w:rFonts w:hint="eastAsia" w:ascii="仿宋" w:hAnsi="仿宋" w:eastAsia="仿宋" w:cs="仿宋"/>
          <w:sz w:val="32"/>
          <w:szCs w:val="32"/>
        </w:rPr>
      </w:pP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（一）确定作业服务提供者。</w:t>
      </w:r>
      <w:r>
        <w:rPr>
          <w:rFonts w:hint="eastAsia" w:ascii="仿宋" w:hAnsi="仿宋" w:eastAsia="仿宋" w:cs="仿宋"/>
          <w:color w:val="000000"/>
          <w:kern w:val="2"/>
          <w:sz w:val="32"/>
          <w:szCs w:val="32"/>
          <w:lang w:val="en-US" w:eastAsia="zh-CN" w:bidi="ar-SA"/>
        </w:rPr>
        <w:t>新型农业经营主体、农机合作社、农机大户、种粮大户、家庭农场等直接从事农机深松作业的农业生产经营组织及农业企业</w:t>
      </w:r>
      <w:r>
        <w:rPr>
          <w:rFonts w:hint="eastAsia" w:ascii="仿宋" w:hAnsi="仿宋" w:eastAsia="仿宋" w:cs="仿宋"/>
          <w:sz w:val="32"/>
          <w:szCs w:val="32"/>
        </w:rPr>
        <w:t>在自愿基础上，到乡镇农机</w:t>
      </w:r>
      <w:r>
        <w:rPr>
          <w:rFonts w:hint="eastAsia" w:ascii="仿宋" w:hAnsi="仿宋" w:eastAsia="仿宋" w:cs="仿宋"/>
          <w:sz w:val="32"/>
          <w:szCs w:val="32"/>
          <w:lang w:val="en-US" w:eastAsia="zh-CN"/>
        </w:rPr>
        <w:t>管理部门</w:t>
      </w:r>
      <w:r>
        <w:rPr>
          <w:rFonts w:hint="eastAsia" w:ascii="仿宋" w:hAnsi="仿宋" w:eastAsia="仿宋" w:cs="仿宋"/>
          <w:sz w:val="32"/>
          <w:szCs w:val="32"/>
        </w:rPr>
        <w:t>自主申报开展农机深松作业</w:t>
      </w:r>
      <w:r>
        <w:rPr>
          <w:rFonts w:hint="eastAsia" w:ascii="仿宋" w:hAnsi="仿宋" w:eastAsia="仿宋" w:cs="仿宋"/>
          <w:sz w:val="32"/>
          <w:szCs w:val="32"/>
          <w:lang w:eastAsia="zh-CN"/>
        </w:rPr>
        <w:t>。</w:t>
      </w:r>
      <w:r>
        <w:rPr>
          <w:rFonts w:hint="eastAsia" w:ascii="仿宋" w:hAnsi="仿宋" w:eastAsia="仿宋" w:cs="仿宋"/>
          <w:sz w:val="32"/>
          <w:szCs w:val="32"/>
        </w:rPr>
        <w:t>乡镇农机</w:t>
      </w:r>
      <w:r>
        <w:rPr>
          <w:rFonts w:hint="eastAsia" w:ascii="仿宋" w:hAnsi="仿宋" w:eastAsia="仿宋" w:cs="仿宋"/>
          <w:sz w:val="32"/>
          <w:szCs w:val="32"/>
          <w:lang w:val="en-US" w:eastAsia="zh-CN"/>
        </w:rPr>
        <w:t>管理</w:t>
      </w:r>
      <w:r>
        <w:rPr>
          <w:rFonts w:hint="eastAsia" w:ascii="仿宋" w:hAnsi="仿宋" w:eastAsia="仿宋" w:cs="仿宋"/>
          <w:sz w:val="32"/>
          <w:szCs w:val="32"/>
        </w:rPr>
        <w:t>部门根据本方案中</w:t>
      </w:r>
      <w:r>
        <w:rPr>
          <w:rFonts w:hint="eastAsia" w:ascii="仿宋" w:hAnsi="仿宋" w:eastAsia="仿宋" w:cs="仿宋"/>
          <w:sz w:val="32"/>
          <w:szCs w:val="32"/>
          <w:lang w:val="en-US" w:eastAsia="zh-CN"/>
        </w:rPr>
        <w:t>补助</w:t>
      </w:r>
      <w:r>
        <w:rPr>
          <w:rFonts w:hint="eastAsia" w:ascii="仿宋" w:hAnsi="仿宋" w:eastAsia="仿宋" w:cs="仿宋"/>
          <w:sz w:val="32"/>
          <w:szCs w:val="32"/>
        </w:rPr>
        <w:t>对象、作业机具的要求，确定年度深松整地补助远程电子监测作业服务提供者，将作业提供者、作业机</w:t>
      </w:r>
      <w:r>
        <w:rPr>
          <w:rFonts w:hint="eastAsia" w:ascii="仿宋" w:hAnsi="仿宋" w:eastAsia="仿宋" w:cs="仿宋"/>
          <w:sz w:val="32"/>
          <w:szCs w:val="32"/>
          <w:lang w:val="en-US" w:eastAsia="zh-CN"/>
        </w:rPr>
        <w:t>组</w:t>
      </w:r>
      <w:r>
        <w:rPr>
          <w:rFonts w:hint="eastAsia" w:ascii="仿宋" w:hAnsi="仿宋" w:eastAsia="仿宋" w:cs="仿宋"/>
          <w:sz w:val="32"/>
          <w:szCs w:val="32"/>
        </w:rPr>
        <w:t>相关信息予以登记</w:t>
      </w:r>
      <w:r>
        <w:rPr>
          <w:rFonts w:hint="eastAsia" w:ascii="仿宋" w:hAnsi="仿宋" w:eastAsia="仿宋" w:cs="仿宋"/>
          <w:sz w:val="32"/>
          <w:szCs w:val="32"/>
          <w:lang w:val="en-US" w:eastAsia="zh-CN"/>
        </w:rPr>
        <w:t>上报</w:t>
      </w:r>
      <w:r>
        <w:rPr>
          <w:rFonts w:hint="eastAsia" w:ascii="仿宋" w:hAnsi="仿宋" w:eastAsia="仿宋" w:cs="仿宋"/>
          <w:sz w:val="32"/>
          <w:szCs w:val="32"/>
        </w:rPr>
        <w:t>。</w:t>
      </w:r>
    </w:p>
    <w:p>
      <w:pPr>
        <w:adjustRightInd w:val="0"/>
        <w:rPr>
          <w:rFonts w:hint="eastAsia" w:ascii="仿宋" w:hAnsi="仿宋" w:eastAsia="仿宋" w:cs="仿宋"/>
          <w:sz w:val="32"/>
          <w:szCs w:val="32"/>
        </w:rPr>
      </w:pP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（二）深松作业远程电子监测设备安装。</w:t>
      </w:r>
      <w:r>
        <w:rPr>
          <w:rFonts w:hint="eastAsia" w:ascii="仿宋" w:hAnsi="仿宋" w:eastAsia="仿宋" w:cs="仿宋"/>
          <w:sz w:val="32"/>
          <w:szCs w:val="32"/>
        </w:rPr>
        <w:t>深松作业服务提供者自主选择，购置已与省农机作业电子监测平台互联互通对接合格的远程电子监测设备，正确装配在深松作业机组上</w:t>
      </w:r>
      <w:r>
        <w:rPr>
          <w:rFonts w:hint="eastAsia" w:ascii="仿宋" w:hAnsi="仿宋" w:eastAsia="仿宋" w:cs="仿宋"/>
          <w:sz w:val="32"/>
          <w:szCs w:val="32"/>
          <w:lang w:eastAsia="zh-CN"/>
        </w:rPr>
        <w:t>，</w:t>
      </w:r>
      <w:r>
        <w:rPr>
          <w:rFonts w:hint="eastAsia" w:ascii="仿宋" w:hAnsi="仿宋" w:eastAsia="仿宋" w:cs="仿宋"/>
          <w:sz w:val="32"/>
          <w:szCs w:val="32"/>
        </w:rPr>
        <w:t>并积极接受培训，主动学习</w:t>
      </w:r>
      <w:r>
        <w:rPr>
          <w:rFonts w:hint="eastAsia" w:ascii="仿宋" w:hAnsi="仿宋" w:eastAsia="仿宋" w:cs="仿宋"/>
          <w:sz w:val="32"/>
          <w:szCs w:val="32"/>
          <w:lang w:val="en-US" w:eastAsia="zh-CN"/>
        </w:rPr>
        <w:t>监测</w:t>
      </w:r>
      <w:r>
        <w:rPr>
          <w:rFonts w:hint="eastAsia" w:ascii="仿宋" w:hAnsi="仿宋" w:eastAsia="仿宋" w:cs="仿宋"/>
          <w:sz w:val="32"/>
          <w:szCs w:val="32"/>
        </w:rPr>
        <w:t>设备使用知识。</w:t>
      </w:r>
    </w:p>
    <w:p>
      <w:pPr>
        <w:rPr>
          <w:rFonts w:hint="eastAsia" w:ascii="仿宋" w:hAnsi="仿宋" w:eastAsia="仿宋" w:cs="仿宋"/>
          <w:b/>
          <w:bCs/>
          <w:sz w:val="32"/>
          <w:szCs w:val="32"/>
        </w:rPr>
      </w:pP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（三）实施农机深松整地作业。</w:t>
      </w:r>
      <w:r>
        <w:rPr>
          <w:rFonts w:hint="eastAsia" w:ascii="仿宋" w:hAnsi="仿宋" w:eastAsia="仿宋" w:cs="仿宋"/>
          <w:sz w:val="32"/>
          <w:szCs w:val="32"/>
        </w:rPr>
        <w:t>作业服务提供者按规定和要求开展深松整地作业服务，</w:t>
      </w:r>
      <w:r>
        <w:rPr>
          <w:rFonts w:hint="eastAsia" w:ascii="仿宋" w:hAnsi="仿宋" w:eastAsia="仿宋" w:cs="仿宋"/>
          <w:sz w:val="32"/>
          <w:szCs w:val="32"/>
          <w:lang w:val="en-US" w:eastAsia="zh-CN"/>
        </w:rPr>
        <w:t>服从</w:t>
      </w:r>
      <w:r>
        <w:rPr>
          <w:rFonts w:hint="eastAsia" w:ascii="仿宋" w:hAnsi="仿宋" w:eastAsia="仿宋" w:cs="仿宋"/>
          <w:sz w:val="32"/>
          <w:szCs w:val="32"/>
        </w:rPr>
        <w:t>农机管理部门的调度</w:t>
      </w:r>
      <w:r>
        <w:rPr>
          <w:rFonts w:hint="eastAsia" w:ascii="仿宋" w:hAnsi="仿宋" w:eastAsia="仿宋" w:cs="仿宋"/>
          <w:sz w:val="32"/>
          <w:szCs w:val="32"/>
          <w:lang w:val="en-US" w:eastAsia="zh-CN"/>
        </w:rPr>
        <w:t>和监督</w:t>
      </w:r>
      <w:r>
        <w:rPr>
          <w:rFonts w:hint="eastAsia" w:ascii="仿宋" w:hAnsi="仿宋" w:eastAsia="仿宋" w:cs="仿宋"/>
          <w:sz w:val="32"/>
          <w:szCs w:val="32"/>
        </w:rPr>
        <w:t>，随时接受农机管理部门的实地抽查，保质保量完成深松整地作业任务。</w:t>
      </w:r>
    </w:p>
    <w:p>
      <w:pPr>
        <w:rPr>
          <w:rFonts w:hint="eastAsia" w:ascii="仿宋" w:hAnsi="仿宋" w:eastAsia="仿宋" w:cs="仿宋"/>
          <w:sz w:val="32"/>
          <w:szCs w:val="32"/>
        </w:rPr>
      </w:pP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（四）农机深松整地检查验收。</w:t>
      </w:r>
      <w:r>
        <w:rPr>
          <w:rFonts w:hint="eastAsia" w:ascii="仿宋" w:hAnsi="仿宋" w:eastAsia="仿宋" w:cs="仿宋"/>
          <w:sz w:val="32"/>
          <w:szCs w:val="32"/>
          <w:lang w:val="en-US" w:eastAsia="zh-CN"/>
        </w:rPr>
        <w:t>2019年继续全面实行远程电子监测信息化管理，并以电子</w:t>
      </w:r>
      <w:r>
        <w:rPr>
          <w:rFonts w:hint="eastAsia" w:ascii="仿宋" w:hAnsi="仿宋" w:eastAsia="仿宋" w:cs="仿宋"/>
          <w:sz w:val="32"/>
          <w:szCs w:val="32"/>
        </w:rPr>
        <w:t>监测数据为</w:t>
      </w:r>
      <w:r>
        <w:rPr>
          <w:rFonts w:hint="eastAsia" w:ascii="仿宋" w:hAnsi="仿宋" w:eastAsia="仿宋" w:cs="仿宋"/>
          <w:sz w:val="32"/>
          <w:szCs w:val="32"/>
          <w:lang w:val="en-US" w:eastAsia="zh-CN"/>
        </w:rPr>
        <w:t>检查验收和补助资金</w:t>
      </w:r>
      <w:r>
        <w:rPr>
          <w:rFonts w:hint="eastAsia" w:ascii="仿宋" w:hAnsi="仿宋" w:eastAsia="仿宋" w:cs="仿宋"/>
          <w:sz w:val="32"/>
          <w:szCs w:val="32"/>
        </w:rPr>
        <w:t>发放</w:t>
      </w:r>
      <w:r>
        <w:rPr>
          <w:rFonts w:hint="eastAsia" w:ascii="仿宋" w:hAnsi="仿宋" w:eastAsia="仿宋" w:cs="仿宋"/>
          <w:sz w:val="32"/>
          <w:szCs w:val="32"/>
          <w:lang w:val="en-US" w:eastAsia="zh-CN"/>
        </w:rPr>
        <w:t>的</w:t>
      </w:r>
      <w:r>
        <w:rPr>
          <w:rFonts w:hint="eastAsia" w:ascii="仿宋" w:hAnsi="仿宋" w:eastAsia="仿宋" w:cs="仿宋"/>
          <w:sz w:val="32"/>
          <w:szCs w:val="32"/>
        </w:rPr>
        <w:t>依据</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取消人工检查验收</w:t>
      </w:r>
      <w:r>
        <w:rPr>
          <w:rFonts w:hint="eastAsia" w:ascii="仿宋" w:hAnsi="仿宋" w:eastAsia="仿宋" w:cs="仿宋"/>
          <w:sz w:val="32"/>
          <w:szCs w:val="32"/>
        </w:rPr>
        <w:t>。</w:t>
      </w:r>
      <w:r>
        <w:rPr>
          <w:rFonts w:hint="eastAsia" w:ascii="仿宋" w:hAnsi="仿宋" w:eastAsia="仿宋" w:cs="仿宋"/>
          <w:sz w:val="32"/>
          <w:szCs w:val="32"/>
          <w:lang w:val="en-US" w:eastAsia="zh-CN"/>
        </w:rPr>
        <w:t>作业质量、地点与面积等相关信息均以电子监测数据为准。对存在异议、实名举报等争议情况，安排相关工作人员进行现场核查，以现场核查认定数据为准。</w:t>
      </w:r>
    </w:p>
    <w:p>
      <w:pPr>
        <w:ind w:firstLine="643" w:firstLineChars="200"/>
        <w:outlineLvl w:val="0"/>
        <w:rPr>
          <w:rFonts w:hint="eastAsia" w:ascii="仿宋" w:hAnsi="仿宋" w:eastAsia="仿宋" w:cs="仿宋"/>
          <w:b/>
          <w:sz w:val="32"/>
          <w:szCs w:val="32"/>
        </w:rPr>
      </w:pPr>
      <w:r>
        <w:rPr>
          <w:rFonts w:hint="eastAsia" w:ascii="仿宋" w:hAnsi="仿宋" w:eastAsia="仿宋" w:cs="仿宋"/>
          <w:b/>
          <w:sz w:val="32"/>
          <w:szCs w:val="32"/>
          <w:lang w:val="en-US" w:eastAsia="zh-CN"/>
        </w:rPr>
        <w:t>五</w:t>
      </w:r>
      <w:r>
        <w:rPr>
          <w:rFonts w:hint="eastAsia" w:ascii="仿宋" w:hAnsi="仿宋" w:eastAsia="仿宋" w:cs="仿宋"/>
          <w:b/>
          <w:sz w:val="32"/>
          <w:szCs w:val="32"/>
        </w:rPr>
        <w:t>、保障措施</w:t>
      </w:r>
    </w:p>
    <w:p>
      <w:pPr>
        <w:outlineLvl w:val="0"/>
        <w:rPr>
          <w:rFonts w:hint="eastAsia" w:ascii="仿宋" w:hAnsi="仿宋" w:eastAsia="仿宋" w:cs="仿宋"/>
          <w:sz w:val="32"/>
          <w:szCs w:val="32"/>
        </w:rPr>
      </w:pP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（一）加强领导，强化责任。</w:t>
      </w:r>
      <w:r>
        <w:rPr>
          <w:rFonts w:hint="eastAsia" w:ascii="仿宋" w:hAnsi="仿宋" w:eastAsia="仿宋" w:cs="仿宋"/>
          <w:sz w:val="32"/>
          <w:szCs w:val="32"/>
        </w:rPr>
        <w:t>高度重视农机深松整地作业补助工作的组织开展，确定农机部门具体负责该项工作的日常组织协调、汇总调度、宣传指导等工作；</w:t>
      </w:r>
      <w:r>
        <w:rPr>
          <w:rFonts w:hint="eastAsia" w:ascii="仿宋" w:hAnsi="仿宋" w:eastAsia="仿宋" w:cs="仿宋"/>
          <w:sz w:val="32"/>
          <w:szCs w:val="32"/>
          <w:lang w:val="en-US" w:eastAsia="zh-CN"/>
        </w:rPr>
        <w:t>各级</w:t>
      </w:r>
      <w:r>
        <w:rPr>
          <w:rFonts w:hint="eastAsia" w:ascii="仿宋" w:hAnsi="仿宋" w:eastAsia="仿宋" w:cs="仿宋"/>
          <w:sz w:val="32"/>
          <w:szCs w:val="32"/>
        </w:rPr>
        <w:t>财政部门负责及时</w:t>
      </w:r>
      <w:r>
        <w:rPr>
          <w:rFonts w:hint="eastAsia" w:ascii="仿宋" w:hAnsi="仿宋" w:eastAsia="仿宋" w:cs="仿宋"/>
          <w:sz w:val="32"/>
          <w:szCs w:val="32"/>
          <w:lang w:val="en-US" w:eastAsia="zh-CN"/>
        </w:rPr>
        <w:t>审核和</w:t>
      </w:r>
      <w:r>
        <w:rPr>
          <w:rFonts w:hint="eastAsia" w:ascii="仿宋" w:hAnsi="仿宋" w:eastAsia="仿宋" w:cs="仿宋"/>
          <w:sz w:val="32"/>
          <w:szCs w:val="32"/>
        </w:rPr>
        <w:t>资金拨付；各乡（镇）人民政府积极支持配合，确保农机深松整地作业补助工作高效运行，顺利实施。</w:t>
      </w:r>
    </w:p>
    <w:p>
      <w:pPr>
        <w:outlineLvl w:val="0"/>
        <w:rPr>
          <w:rFonts w:hint="eastAsia" w:ascii="仿宋" w:hAnsi="仿宋" w:eastAsia="仿宋" w:cs="仿宋"/>
          <w:sz w:val="32"/>
          <w:szCs w:val="32"/>
        </w:rPr>
      </w:pP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（二）明确任务，强化落实。</w:t>
      </w:r>
      <w:r>
        <w:rPr>
          <w:rFonts w:hint="eastAsia" w:ascii="仿宋" w:hAnsi="仿宋" w:eastAsia="仿宋" w:cs="仿宋"/>
          <w:sz w:val="32"/>
          <w:szCs w:val="32"/>
        </w:rPr>
        <w:t>明确工作任务，狠抓落实，精心组织开展农机深松整地作业补助工作，并加大推进力度。要充分发挥</w:t>
      </w:r>
      <w:r>
        <w:rPr>
          <w:rFonts w:hint="eastAsia" w:ascii="仿宋" w:hAnsi="仿宋" w:eastAsia="仿宋" w:cs="仿宋"/>
          <w:color w:val="000000"/>
          <w:kern w:val="2"/>
          <w:sz w:val="32"/>
          <w:szCs w:val="32"/>
          <w:lang w:val="en-US" w:eastAsia="zh-CN" w:bidi="ar-SA"/>
        </w:rPr>
        <w:t>新型农业经营主体、</w:t>
      </w:r>
      <w:r>
        <w:rPr>
          <w:rFonts w:hint="eastAsia" w:ascii="仿宋" w:hAnsi="仿宋" w:eastAsia="仿宋" w:cs="仿宋"/>
          <w:sz w:val="32"/>
          <w:szCs w:val="32"/>
        </w:rPr>
        <w:t>农机合作社、农机大户等农机作业服务组织的技术、装备优势，扶持其提升和扩大农机社会化服务能力与范围。</w:t>
      </w:r>
    </w:p>
    <w:p>
      <w:pPr>
        <w:outlineLvl w:val="0"/>
        <w:rPr>
          <w:rFonts w:hint="eastAsia" w:ascii="仿宋" w:hAnsi="仿宋" w:eastAsia="仿宋" w:cs="仿宋"/>
          <w:sz w:val="32"/>
          <w:szCs w:val="32"/>
        </w:rPr>
      </w:pP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（三）规范操作，强化</w:t>
      </w:r>
      <w:r>
        <w:rPr>
          <w:rFonts w:hint="eastAsia" w:ascii="仿宋" w:hAnsi="仿宋" w:eastAsia="仿宋" w:cs="仿宋"/>
          <w:b/>
          <w:sz w:val="32"/>
          <w:szCs w:val="32"/>
          <w:lang w:val="en-US" w:eastAsia="zh-CN"/>
        </w:rPr>
        <w:t>监管</w:t>
      </w:r>
      <w:r>
        <w:rPr>
          <w:rFonts w:hint="eastAsia" w:ascii="仿宋" w:hAnsi="仿宋" w:eastAsia="仿宋" w:cs="仿宋"/>
          <w:b/>
          <w:sz w:val="32"/>
          <w:szCs w:val="32"/>
        </w:rPr>
        <w:t>。</w:t>
      </w:r>
      <w:r>
        <w:rPr>
          <w:rFonts w:hint="eastAsia" w:ascii="仿宋" w:hAnsi="仿宋" w:eastAsia="仿宋" w:cs="仿宋"/>
          <w:sz w:val="32"/>
          <w:szCs w:val="32"/>
        </w:rPr>
        <w:t>加大农机深松整地工作的落实、实施</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检查、监测</w:t>
      </w:r>
      <w:r>
        <w:rPr>
          <w:rFonts w:hint="eastAsia" w:ascii="仿宋" w:hAnsi="仿宋" w:eastAsia="仿宋" w:cs="仿宋"/>
          <w:sz w:val="32"/>
          <w:szCs w:val="32"/>
        </w:rPr>
        <w:t>与资金兑付等项工作的政府督查力度，建立严格的管理制度，对于不安装电子</w:t>
      </w:r>
      <w:r>
        <w:rPr>
          <w:rFonts w:hint="eastAsia" w:ascii="仿宋" w:hAnsi="仿宋" w:eastAsia="仿宋" w:cs="仿宋"/>
          <w:sz w:val="32"/>
          <w:szCs w:val="32"/>
          <w:lang w:val="en-US" w:eastAsia="zh-CN"/>
        </w:rPr>
        <w:t>监</w:t>
      </w:r>
      <w:r>
        <w:rPr>
          <w:rFonts w:hint="eastAsia" w:ascii="仿宋" w:hAnsi="仿宋" w:eastAsia="仿宋" w:cs="仿宋"/>
          <w:sz w:val="32"/>
          <w:szCs w:val="32"/>
        </w:rPr>
        <w:t>测设备的坚决不给予深松</w:t>
      </w:r>
      <w:r>
        <w:rPr>
          <w:rFonts w:hint="eastAsia" w:ascii="仿宋" w:hAnsi="仿宋" w:eastAsia="仿宋" w:cs="仿宋"/>
          <w:sz w:val="32"/>
          <w:szCs w:val="32"/>
          <w:lang w:val="en-US" w:eastAsia="zh-CN"/>
        </w:rPr>
        <w:t>补贴</w:t>
      </w:r>
      <w:r>
        <w:rPr>
          <w:rFonts w:hint="eastAsia" w:ascii="仿宋" w:hAnsi="仿宋" w:eastAsia="仿宋" w:cs="仿宋"/>
          <w:sz w:val="32"/>
          <w:szCs w:val="32"/>
        </w:rPr>
        <w:t>，人为</w:t>
      </w:r>
      <w:r>
        <w:rPr>
          <w:rFonts w:hint="eastAsia" w:ascii="仿宋" w:hAnsi="仿宋" w:eastAsia="仿宋" w:cs="仿宋"/>
          <w:color w:val="auto"/>
          <w:sz w:val="32"/>
          <w:szCs w:val="32"/>
        </w:rPr>
        <w:t>调整、改动和破坏电子</w:t>
      </w:r>
      <w:r>
        <w:rPr>
          <w:rFonts w:hint="eastAsia" w:ascii="仿宋" w:hAnsi="仿宋" w:eastAsia="仿宋" w:cs="仿宋"/>
          <w:color w:val="auto"/>
          <w:sz w:val="32"/>
          <w:szCs w:val="32"/>
          <w:lang w:val="en-US" w:eastAsia="zh-CN"/>
        </w:rPr>
        <w:t>监</w:t>
      </w:r>
      <w:r>
        <w:rPr>
          <w:rFonts w:hint="eastAsia" w:ascii="仿宋" w:hAnsi="仿宋" w:eastAsia="仿宋" w:cs="仿宋"/>
          <w:color w:val="auto"/>
          <w:sz w:val="32"/>
          <w:szCs w:val="32"/>
        </w:rPr>
        <w:t>测设备的取缔</w:t>
      </w:r>
      <w:r>
        <w:rPr>
          <w:rFonts w:hint="eastAsia" w:ascii="仿宋" w:hAnsi="仿宋" w:eastAsia="仿宋" w:cs="仿宋"/>
          <w:color w:val="auto"/>
          <w:sz w:val="32"/>
          <w:szCs w:val="32"/>
          <w:lang w:val="en-US" w:eastAsia="zh-CN"/>
        </w:rPr>
        <w:t>当年</w:t>
      </w:r>
      <w:r>
        <w:rPr>
          <w:rFonts w:hint="eastAsia" w:ascii="仿宋" w:hAnsi="仿宋" w:eastAsia="仿宋" w:cs="仿宋"/>
          <w:color w:val="auto"/>
          <w:sz w:val="32"/>
          <w:szCs w:val="32"/>
        </w:rPr>
        <w:t>深松作业补助</w:t>
      </w:r>
      <w:r>
        <w:rPr>
          <w:rFonts w:hint="eastAsia" w:ascii="仿宋" w:hAnsi="仿宋" w:eastAsia="仿宋" w:cs="仿宋"/>
          <w:color w:val="auto"/>
          <w:sz w:val="32"/>
          <w:szCs w:val="32"/>
          <w:lang w:val="en-US" w:eastAsia="zh-CN"/>
        </w:rPr>
        <w:t>资格，</w:t>
      </w:r>
      <w:r>
        <w:rPr>
          <w:rFonts w:hint="eastAsia" w:ascii="仿宋" w:hAnsi="仿宋" w:eastAsia="仿宋" w:cs="仿宋"/>
          <w:color w:val="auto"/>
          <w:sz w:val="32"/>
          <w:szCs w:val="32"/>
        </w:rPr>
        <w:t>对违反规</w:t>
      </w:r>
      <w:r>
        <w:rPr>
          <w:rFonts w:hint="eastAsia" w:ascii="仿宋" w:hAnsi="仿宋" w:eastAsia="仿宋" w:cs="仿宋"/>
          <w:sz w:val="32"/>
          <w:szCs w:val="32"/>
        </w:rPr>
        <w:t>定的发现一起查处一起，确保补助资金</w:t>
      </w:r>
      <w:r>
        <w:rPr>
          <w:rFonts w:hint="eastAsia" w:ascii="仿宋" w:hAnsi="仿宋" w:eastAsia="仿宋" w:cs="仿宋"/>
          <w:sz w:val="32"/>
          <w:szCs w:val="32"/>
          <w:lang w:val="en-US" w:eastAsia="zh-CN"/>
        </w:rPr>
        <w:t>落实到位</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使用安全，</w:t>
      </w:r>
      <w:r>
        <w:rPr>
          <w:rFonts w:hint="eastAsia" w:ascii="仿宋" w:hAnsi="仿宋" w:eastAsia="仿宋" w:cs="仿宋"/>
          <w:sz w:val="32"/>
          <w:szCs w:val="32"/>
        </w:rPr>
        <w:t>确保农机深松整地作业补助工作操作规范</w:t>
      </w:r>
      <w:r>
        <w:rPr>
          <w:rFonts w:hint="eastAsia" w:ascii="仿宋" w:hAnsi="仿宋" w:eastAsia="仿宋" w:cs="仿宋"/>
          <w:sz w:val="32"/>
          <w:szCs w:val="32"/>
          <w:lang w:eastAsia="zh-CN"/>
        </w:rPr>
        <w:t>。</w:t>
      </w:r>
      <w:r>
        <w:rPr>
          <w:rFonts w:hint="eastAsia" w:ascii="仿宋" w:hAnsi="仿宋" w:eastAsia="仿宋" w:cs="仿宋"/>
          <w:sz w:val="32"/>
          <w:szCs w:val="32"/>
        </w:rPr>
        <w:t>坚决防止</w:t>
      </w:r>
      <w:r>
        <w:rPr>
          <w:rFonts w:hint="eastAsia" w:ascii="仿宋" w:hAnsi="仿宋" w:eastAsia="仿宋" w:cs="仿宋"/>
          <w:sz w:val="32"/>
          <w:szCs w:val="32"/>
          <w:lang w:val="en-US" w:eastAsia="zh-CN"/>
        </w:rPr>
        <w:t>弄虚作假、</w:t>
      </w:r>
      <w:r>
        <w:rPr>
          <w:rFonts w:hint="eastAsia" w:ascii="仿宋" w:hAnsi="仿宋" w:eastAsia="仿宋" w:cs="仿宋"/>
          <w:sz w:val="32"/>
          <w:szCs w:val="32"/>
        </w:rPr>
        <w:t>套取、挪用、侵占和截留补助资金现象的发生。</w:t>
      </w:r>
    </w:p>
    <w:p>
      <w:pPr>
        <w:outlineLvl w:val="0"/>
        <w:rPr>
          <w:rFonts w:hint="eastAsia" w:ascii="仿宋" w:hAnsi="仿宋" w:eastAsia="仿宋" w:cs="仿宋"/>
          <w:sz w:val="32"/>
          <w:szCs w:val="32"/>
        </w:rPr>
      </w:pP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（四）扩大宣传，强化培训。</w:t>
      </w:r>
      <w:r>
        <w:rPr>
          <w:rFonts w:hint="eastAsia" w:ascii="仿宋" w:hAnsi="仿宋" w:eastAsia="仿宋" w:cs="仿宋"/>
          <w:sz w:val="32"/>
          <w:szCs w:val="32"/>
        </w:rPr>
        <w:t>充分利用现代新型媒介，广泛宣传农机深松整地作业的优势和政策</w:t>
      </w:r>
      <w:r>
        <w:rPr>
          <w:rFonts w:hint="eastAsia" w:ascii="仿宋" w:hAnsi="仿宋" w:eastAsia="仿宋" w:cs="仿宋"/>
          <w:sz w:val="32"/>
          <w:szCs w:val="32"/>
          <w:lang w:eastAsia="zh-CN"/>
        </w:rPr>
        <w:t>，</w:t>
      </w:r>
      <w:r>
        <w:rPr>
          <w:rFonts w:hint="eastAsia" w:ascii="仿宋" w:hAnsi="仿宋" w:eastAsia="仿宋" w:cs="仿宋"/>
          <w:sz w:val="32"/>
          <w:szCs w:val="32"/>
        </w:rPr>
        <w:t>营造良好的舆论氛围</w:t>
      </w:r>
      <w:r>
        <w:rPr>
          <w:rFonts w:hint="eastAsia" w:ascii="仿宋" w:hAnsi="仿宋" w:eastAsia="仿宋" w:cs="仿宋"/>
          <w:sz w:val="32"/>
          <w:szCs w:val="32"/>
          <w:lang w:eastAsia="zh-CN"/>
        </w:rPr>
        <w:t>，</w:t>
      </w:r>
      <w:r>
        <w:rPr>
          <w:rFonts w:hint="eastAsia" w:ascii="仿宋" w:hAnsi="仿宋" w:eastAsia="仿宋" w:cs="仿宋"/>
          <w:sz w:val="32"/>
          <w:szCs w:val="32"/>
        </w:rPr>
        <w:t>同时，大力宣传农机深松整地作业补助原则、标准、对象、质量要求等政策信息</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提高从业者的业务水平和政策认识程度</w:t>
      </w:r>
      <w:r>
        <w:rPr>
          <w:rFonts w:hint="eastAsia" w:ascii="仿宋" w:hAnsi="仿宋" w:eastAsia="仿宋" w:cs="仿宋"/>
          <w:sz w:val="32"/>
          <w:szCs w:val="32"/>
        </w:rPr>
        <w:t>。</w:t>
      </w:r>
    </w:p>
    <w:p>
      <w:pPr>
        <w:spacing w:line="280" w:lineRule="exact"/>
        <w:ind w:firstLine="320" w:firstLineChars="100"/>
        <w:rPr>
          <w:rFonts w:hint="eastAsia" w:ascii="仿宋" w:hAnsi="仿宋" w:eastAsia="仿宋" w:cs="仿宋"/>
          <w:color w:val="000000"/>
          <w:sz w:val="32"/>
          <w:szCs w:val="32"/>
        </w:rPr>
      </w:pPr>
    </w:p>
    <w:p>
      <w:pPr>
        <w:spacing w:line="280" w:lineRule="exact"/>
        <w:ind w:firstLine="320" w:firstLineChars="100"/>
        <w:rPr>
          <w:rFonts w:hint="eastAsia" w:ascii="仿宋" w:hAnsi="仿宋" w:eastAsia="仿宋" w:cs="仿宋"/>
          <w:color w:val="000000"/>
          <w:sz w:val="32"/>
          <w:szCs w:val="32"/>
        </w:rPr>
      </w:pPr>
    </w:p>
    <w:p>
      <w:pPr/>
    </w:p>
    <w:p>
      <w:pPr/>
    </w:p>
    <w:p>
      <w:pPr/>
    </w:p>
    <w:p>
      <w:pPr/>
    </w:p>
    <w:p>
      <w:pPr/>
    </w:p>
    <w:p>
      <w:pPr/>
    </w:p>
    <w:p>
      <w:pPr/>
    </w:p>
    <w:p>
      <w:pPr/>
    </w:p>
    <w:p>
      <w:pPr/>
    </w:p>
    <w:p>
      <w:pPr/>
    </w:p>
    <w:p>
      <w:pP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6FF" w:usb1="420024FF" w:usb2="02000000" w:usb3="00000000" w:csb0="2000019F" w:csb1="00000000"/>
  </w:font>
  <w:font w:name="Calibri">
    <w:panose1 w:val="020F0502020204030204"/>
    <w:charset w:val="00"/>
    <w:family w:val="decorative"/>
    <w:pitch w:val="default"/>
    <w:sig w:usb0="E0002EFF" w:usb1="C000247B" w:usb2="00000009" w:usb3="00000000" w:csb0="200001FF" w:csb1="00000000"/>
  </w:font>
  <w:font w:name="Arial">
    <w:panose1 w:val="020B0604020202020204"/>
    <w:charset w:val="01"/>
    <w:family w:val="decorative"/>
    <w:pitch w:val="default"/>
    <w:sig w:usb0="E0002EFF" w:usb1="C000785B" w:usb2="00000009" w:usb3="00000000" w:csb0="400001FF" w:csb1="FFFF0000"/>
  </w:font>
  <w:font w:name="Courier New">
    <w:panose1 w:val="02070309020205020404"/>
    <w:charset w:val="01"/>
    <w:family w:val="swiss"/>
    <w:pitch w:val="default"/>
    <w:sig w:usb0="E0002E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6FF" w:usb1="420024FF" w:usb2="02000000" w:usb3="00000000" w:csb0="2000019F" w:csb1="00000000"/>
  </w:font>
  <w:font w:name="Calibri">
    <w:panose1 w:val="020F0502020204030204"/>
    <w:charset w:val="00"/>
    <w:family w:val="roman"/>
    <w:pitch w:val="default"/>
    <w:sig w:usb0="E0002EFF" w:usb1="C000247B" w:usb2="00000009" w:usb3="00000000" w:csb0="200001FF" w:csb1="00000000"/>
  </w:font>
  <w:font w:name="Arial">
    <w:panose1 w:val="020B0604020202020204"/>
    <w:charset w:val="01"/>
    <w:family w:val="roman"/>
    <w:pitch w:val="default"/>
    <w:sig w:usb0="E0002EFF" w:usb1="C000785B" w:usb2="00000009" w:usb3="00000000" w:csb0="400001FF" w:csb1="FFFF0000"/>
  </w:font>
  <w:font w:name="Courier New">
    <w:panose1 w:val="02070309020205020404"/>
    <w:charset w:val="01"/>
    <w:family w:val="decorative"/>
    <w:pitch w:val="default"/>
    <w:sig w:usb0="E0002E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roma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decorative"/>
    <w:pitch w:val="default"/>
    <w:sig w:usb0="E00006FF" w:usb1="420024FF" w:usb2="02000000" w:usb3="00000000" w:csb0="2000019F" w:csb1="00000000"/>
  </w:font>
  <w:font w:name="Calibri">
    <w:panose1 w:val="020F0502020204030204"/>
    <w:charset w:val="00"/>
    <w:family w:val="modern"/>
    <w:pitch w:val="default"/>
    <w:sig w:usb0="E0002EFF" w:usb1="C000247B" w:usb2="00000009" w:usb3="00000000" w:csb0="200001FF" w:csb1="00000000"/>
  </w:font>
  <w:font w:name="Arial">
    <w:panose1 w:val="020B0604020202020204"/>
    <w:charset w:val="01"/>
    <w:family w:val="modern"/>
    <w:pitch w:val="default"/>
    <w:sig w:usb0="E0002EFF" w:usb1="C000785B" w:usb2="00000009" w:usb3="00000000" w:csb0="400001FF" w:csb1="FFFF0000"/>
  </w:font>
  <w:font w:name="Courier New">
    <w:panose1 w:val="02070309020205020404"/>
    <w:charset w:val="01"/>
    <w:family w:val="roman"/>
    <w:pitch w:val="default"/>
    <w:sig w:usb0="E0002E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0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楷体_GB2312">
    <w:altName w:val="楷体"/>
    <w:panose1 w:val="02010609030101010101"/>
    <w:charset w:val="86"/>
    <w:family w:val="swiss"/>
    <w:pitch w:val="default"/>
    <w:sig w:usb0="00000000" w:usb1="00000000" w:usb2="00000000" w:usb3="00000000" w:csb0="00040000" w:csb1="00000000"/>
  </w:font>
  <w:font w:name="方正小标宋简体">
    <w:altName w:val="微软雅黑"/>
    <w:panose1 w:val="02010601030101010101"/>
    <w:charset w:val="86"/>
    <w:family w:val="script"/>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decorative"/>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
    <w:panose1 w:val="02010609060101010101"/>
    <w:charset w:val="86"/>
    <w:family w:val="swiss"/>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微软雅黑">
    <w:panose1 w:val="020B0503020204020204"/>
    <w:charset w:val="86"/>
    <w:family w:val="script"/>
    <w:pitch w:val="default"/>
    <w:sig w:usb0="80000287" w:usb1="2ACF3C50" w:usb2="00000016" w:usb3="00000000" w:csb0="0004001F" w:csb1="00000000"/>
  </w:font>
  <w:font w:name="Calibri Light">
    <w:panose1 w:val="020F0302020204030204"/>
    <w:charset w:val="00"/>
    <w:family w:val="auto"/>
    <w:pitch w:val="default"/>
    <w:sig w:usb0="E0002AFF" w:usb1="C000247B" w:usb2="00000009" w:usb3="00000000" w:csb0="200001FF" w:csb1="00000000"/>
  </w:font>
  <w:font w:name="Verdana">
    <w:panose1 w:val="020B0604030504040204"/>
    <w:charset w:val="00"/>
    <w:family w:val="modern"/>
    <w:pitch w:val="default"/>
    <w:sig w:usb0="A00006FF" w:usb1="4000205B" w:usb2="00000010" w:usb3="00000000" w:csb0="2000019F" w:csb1="00000000"/>
  </w:font>
  <w:font w:name="仿宋_GB2312">
    <w:altName w:val="仿宋"/>
    <w:panose1 w:val="02010609030101010101"/>
    <w:charset w:val="86"/>
    <w:family w:val="roman"/>
    <w:pitch w:val="default"/>
    <w:sig w:usb0="00000000" w:usb1="00000000" w:usb2="00000000" w:usb3="00000000" w:csb0="00040000" w:csb1="00000000"/>
  </w:font>
  <w:font w:name="Verdana">
    <w:panose1 w:val="020B0604030504040204"/>
    <w:charset w:val="00"/>
    <w:family w:val="decorative"/>
    <w:pitch w:val="default"/>
    <w:sig w:usb0="A00006FF" w:usb1="4000205B" w:usb2="00000010" w:usb3="00000000" w:csb0="2000019F" w:csb1="00000000"/>
  </w:font>
  <w:font w:name="仿宋_GB2312">
    <w:altName w:val="仿宋"/>
    <w:panose1 w:val="02010609030101010101"/>
    <w:charset w:val="86"/>
    <w:family w:val="swiss"/>
    <w:pitch w:val="default"/>
    <w:sig w:usb0="00000000" w:usb1="00000000" w:usb2="00000000" w:usb3="00000000" w:csb0="00040000" w:csb1="00000000"/>
  </w:font>
  <w:font w:name="仿宋">
    <w:panose1 w:val="02010609060101010101"/>
    <w:charset w:val="86"/>
    <w:family w:val="swiss"/>
    <w:pitch w:val="default"/>
    <w:sig w:usb0="800002BF" w:usb1="38CF7CFA" w:usb2="00000016" w:usb3="00000000" w:csb0="00040001" w:csb1="00000000"/>
  </w:font>
  <w:font w:name="楷体_GB2312">
    <w:altName w:val="楷体"/>
    <w:panose1 w:val="02010609030101010101"/>
    <w:charset w:val="86"/>
    <w:family w:val="decorative"/>
    <w:pitch w:val="default"/>
    <w:sig w:usb0="00000000" w:usb1="00000000" w:usb2="00000000" w:usb3="00000000" w:csb0="00040000" w:csb1="00000000"/>
  </w:font>
  <w:font w:name="楷体">
    <w:panose1 w:val="02010609060101010101"/>
    <w:charset w:val="86"/>
    <w:family w:val="decorative"/>
    <w:pitch w:val="default"/>
    <w:sig w:usb0="800002BF" w:usb1="38CF7CFA" w:usb2="00000016" w:usb3="00000000" w:csb0="00040001" w:csb1="00000000"/>
  </w:font>
  <w:font w:name="Verdana">
    <w:panose1 w:val="020B0604030504040204"/>
    <w:charset w:val="00"/>
    <w:family w:val="roman"/>
    <w:pitch w:val="default"/>
    <w:sig w:usb0="A00006FF" w:usb1="4000205B" w:usb2="00000010" w:usb3="00000000" w:csb0="2000019F" w:csb1="00000000"/>
  </w:font>
  <w:font w:name="仿宋_GB2312">
    <w:altName w:val="仿宋"/>
    <w:panose1 w:val="02010609030101010101"/>
    <w:charset w:val="86"/>
    <w:family w:val="decorative"/>
    <w:pitch w:val="default"/>
    <w:sig w:usb0="00000000" w:usb1="00000000" w:usb2="00000000" w:usb3="00000000" w:csb0="00040000" w:csb1="00000000"/>
  </w:font>
  <w:font w:name="黑体">
    <w:panose1 w:val="02010609060101010101"/>
    <w:charset w:val="86"/>
    <w:family w:val="swiss"/>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黑体">
    <w:panose1 w:val="02010609060101010101"/>
    <w:charset w:val="86"/>
    <w:family w:val="decorative"/>
    <w:pitch w:val="default"/>
    <w:sig w:usb0="800002BF" w:usb1="38CF7CFA" w:usb2="00000016" w:usb3="00000000" w:csb0="00040001" w:csb1="00000000"/>
  </w:font>
  <w:font w:name="黑体">
    <w:panose1 w:val="02010609060101010101"/>
    <w:charset w:val="86"/>
    <w:family w:val="roman"/>
    <w:pitch w:val="default"/>
    <w:sig w:usb0="800002BF" w:usb1="38CF7CFA" w:usb2="00000016" w:usb3="00000000" w:csb0="00040001" w:csb1="00000000"/>
  </w:font>
  <w:font w:name="楷体_GB2312">
    <w:altName w:val="楷体"/>
    <w:panose1 w:val="02010609030101010101"/>
    <w:charset w:val="86"/>
    <w:family w:val="roman"/>
    <w:pitch w:val="default"/>
    <w:sig w:usb0="00000000" w:usb1="00000000" w:usb2="00000010" w:usb3="00000000" w:csb0="00040000" w:csb1="00000000"/>
  </w:font>
  <w:font w:name="楷体">
    <w:panose1 w:val="02010609060101010101"/>
    <w:charset w:val="86"/>
    <w:family w:val="roman"/>
    <w:pitch w:val="default"/>
    <w:sig w:usb0="800002BF" w:usb1="38CF7CFA" w:usb2="00000016" w:usb3="00000000" w:csb0="00040001" w:csb1="00000000"/>
  </w:font>
  <w:font w:name="黑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方正小标宋简体">
    <w:altName w:val="微软雅黑"/>
    <w:panose1 w:val="03000509000000000000"/>
    <w:charset w:val="86"/>
    <w:family w:val="auto"/>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方正小标宋简体">
    <w:altName w:val="微软雅黑"/>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cript"/>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B324E9"/>
    <w:rsid w:val="2E3F13EF"/>
    <w:rsid w:val="36951F13"/>
    <w:rsid w:val="40A93478"/>
    <w:rsid w:val="53017E80"/>
    <w:rsid w:val="5AB51740"/>
    <w:rsid w:val="5E41579F"/>
    <w:rsid w:val="63704A11"/>
    <w:rsid w:val="763F4BF8"/>
    <w:rsid w:val="78BF03F4"/>
    <w:rsid w:val="7FB324E9"/>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4"/>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正文 New New New New New New New New New New New New New New New New New New New New New New New New New New New New New New New New New New New New New New New New New"/>
    <w:qFormat/>
    <w:uiPriority w:val="99"/>
    <w:pPr>
      <w:widowControl w:val="0"/>
      <w:jc w:val="both"/>
    </w:pPr>
    <w:rPr>
      <w:rFonts w:ascii="Calibri" w:hAnsi="Calibri" w:eastAsia="宋体" w:cs="Times New Roman"/>
      <w:kern w:val="2"/>
      <w:sz w:val="21"/>
      <w:szCs w:val="22"/>
      <w:lang w:val="en-US" w:eastAsia="zh-CN" w:bidi="ar-SA"/>
    </w:rPr>
  </w:style>
  <w:style w:type="paragraph" w:customStyle="1" w:styleId="7">
    <w:name w:val="正文 New New New New New New New New New New New New New New New New New New New New New New New New New New New New New New New New New New New New New New New"/>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8">
    <w:name w:val="正文 New New New"/>
    <w:qFormat/>
    <w:uiPriority w:val="0"/>
    <w:pPr>
      <w:widowControl w:val="0"/>
      <w:jc w:val="both"/>
    </w:pPr>
    <w:rPr>
      <w:rFonts w:asciiTheme="minorHAnsi" w:hAnsiTheme="minorHAnsi" w:eastAsiaTheme="minorEastAsia" w:cstheme="minorBidi"/>
      <w:kern w:val="2"/>
      <w:sz w:val="32"/>
      <w:szCs w:val="3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1</Company>
  <Pages>1</Pages>
  <Words>0</Words>
  <Characters>0</Characters>
  <Lines>0</Lines>
  <Paragraphs>0</Paragraphs>
  <ScaleCrop>false</ScaleCrop>
  <LinksUpToDate>false</LinksUpToDate>
  <CharactersWithSpaces>0</CharactersWithSpaces>
  <Application>WPS Office_10.8.0.5562_F1E327BC-269C-435d-A152-05C5408002CA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2019-08-15T01:21:00Z</dcterms:created>
  <dc:creator>Administrator</dc:creator>
  <cp:lastModifiedBy>Administrator</cp:lastModifiedBy>
  <cp:lastPrinted>2019-08-19T23:54:00Z</cp:lastPrinted>
  <dcterms:modified xsi:type="dcterms:W3CDTF">2019-09-23T00:50:48Z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2052-10.8.0.5562</vt:lpwstr>
  </property>
</Properties>
</file>