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44"/>
          <w:szCs w:val="44"/>
        </w:rPr>
      </w:pPr>
      <w:r>
        <w:rPr>
          <w:sz w:val="52"/>
        </w:rPr>
        <mc:AlternateContent>
          <mc:Choice Requires="wps">
            <w:drawing>
              <wp:anchor distT="0" distB="0" distL="114300" distR="114300" simplePos="0" relativeHeight="251659264" behindDoc="0" locked="0" layoutInCell="1" allowOverlap="1">
                <wp:simplePos x="0" y="0"/>
                <wp:positionH relativeFrom="column">
                  <wp:posOffset>13335</wp:posOffset>
                </wp:positionH>
                <wp:positionV relativeFrom="paragraph">
                  <wp:posOffset>172720</wp:posOffset>
                </wp:positionV>
                <wp:extent cx="3095625" cy="1285875"/>
                <wp:effectExtent l="0" t="0" r="9525" b="9525"/>
                <wp:wrapNone/>
                <wp:docPr id="2" name="文本框 2"/>
                <wp:cNvGraphicFramePr/>
                <a:graphic xmlns:a="http://schemas.openxmlformats.org/drawingml/2006/main">
                  <a:graphicData uri="http://schemas.microsoft.com/office/word/2010/wordprocessingShape">
                    <wps:wsp>
                      <wps:cNvSpPr txBox="1"/>
                      <wps:spPr>
                        <a:xfrm>
                          <a:off x="1108710" y="1353820"/>
                          <a:ext cx="3095625" cy="1285875"/>
                        </a:xfrm>
                        <a:prstGeom prst="rect">
                          <a:avLst/>
                        </a:prstGeom>
                        <a:solidFill>
                          <a:srgbClr val="FFFFFF"/>
                        </a:solidFill>
                        <a:ln w="6350">
                          <a:noFill/>
                        </a:ln>
                        <a:effectLst/>
                      </wps:spPr>
                      <wps:txbx>
                        <w:txbxContent>
                          <w:p>
                            <w:pPr>
                              <w:rPr>
                                <w:b/>
                                <w:bCs/>
                                <w:color w:val="FF0000"/>
                                <w:sz w:val="56"/>
                                <w:szCs w:val="56"/>
                              </w:rPr>
                            </w:pPr>
                            <w:r>
                              <w:rPr>
                                <w:rFonts w:hint="eastAsia" w:asciiTheme="majorHAnsi"/>
                                <w:b/>
                                <w:bCs/>
                                <w:color w:val="FF0000"/>
                                <w:sz w:val="56"/>
                                <w:szCs w:val="56"/>
                              </w:rPr>
                              <w:t>榆树市农业农村局</w:t>
                            </w:r>
                          </w:p>
                          <w:p>
                            <w:pPr>
                              <w:rPr>
                                <w:b/>
                                <w:bCs/>
                                <w:color w:val="FF0000"/>
                                <w:sz w:val="52"/>
                                <w:szCs w:val="52"/>
                              </w:rPr>
                            </w:pPr>
                            <w:r>
                              <w:rPr>
                                <w:rFonts w:hint="eastAsia"/>
                                <w:b/>
                                <w:bCs/>
                                <w:color w:val="FF0000"/>
                                <w:sz w:val="52"/>
                                <w:szCs w:val="52"/>
                              </w:rPr>
                              <w:t>榆 树 市 财 政 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5pt;margin-top:13.6pt;height:101.25pt;width:243.75pt;z-index:251659264;mso-width-relative:page;mso-height-relative:page;" fillcolor="#FFFFFF" filled="t" stroked="f" coordsize="21600,21600" o:gfxdata="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NkSrPUAAAACAEAAA8AAAAAAAAAAQAgAAAAIgAA&#10;AGRycy9kb3ducmV2LnhtbFBLAQIUABQAAAAIAIdO4kCh3TedRQIAAFwEAAAOAAAAAAAAAAEAIAAA&#10;ACMBAABkcnMvZTJvRG9jLnhtbFBLBQYAAAAABgAGAFkBAADaBQAAAAA=&#10;">
                <v:fill on="t" focussize="0,0"/>
                <v:stroke on="f" weight="0.5pt"/>
                <v:imagedata o:title=""/>
                <o:lock v:ext="edit" aspectratio="f"/>
                <v:textbox>
                  <w:txbxContent>
                    <w:p>
                      <w:pPr>
                        <w:rPr>
                          <w:b/>
                          <w:bCs/>
                          <w:color w:val="FF0000"/>
                          <w:sz w:val="56"/>
                          <w:szCs w:val="56"/>
                        </w:rPr>
                      </w:pPr>
                      <w:r>
                        <w:rPr>
                          <w:rFonts w:hint="eastAsia" w:asciiTheme="majorHAnsi"/>
                          <w:b/>
                          <w:bCs/>
                          <w:color w:val="FF0000"/>
                          <w:sz w:val="56"/>
                          <w:szCs w:val="56"/>
                        </w:rPr>
                        <w:t>榆树市农业农村局</w:t>
                      </w:r>
                    </w:p>
                    <w:p>
                      <w:pPr>
                        <w:rPr>
                          <w:b/>
                          <w:bCs/>
                          <w:color w:val="FF0000"/>
                          <w:sz w:val="52"/>
                          <w:szCs w:val="52"/>
                        </w:rPr>
                      </w:pPr>
                      <w:r>
                        <w:rPr>
                          <w:rFonts w:hint="eastAsia"/>
                          <w:b/>
                          <w:bCs/>
                          <w:color w:val="FF0000"/>
                          <w:sz w:val="52"/>
                          <w:szCs w:val="52"/>
                        </w:rPr>
                        <w:t>榆 树 市 财 政 局</w:t>
                      </w:r>
                    </w:p>
                  </w:txbxContent>
                </v:textbox>
              </v:shape>
            </w:pict>
          </mc:Fallback>
        </mc:AlternateContent>
      </w:r>
    </w:p>
    <w:p>
      <w:pPr>
        <w:tabs>
          <w:tab w:val="left" w:pos="4965"/>
        </w:tabs>
        <w:spacing w:line="360" w:lineRule="auto"/>
        <w:rPr>
          <w:b/>
          <w:bCs/>
          <w:color w:val="FF0000"/>
          <w:sz w:val="44"/>
          <w:szCs w:val="44"/>
        </w:rPr>
      </w:pPr>
      <w:r>
        <w:rPr>
          <w:sz w:val="44"/>
        </w:rPr>
        <mc:AlternateContent>
          <mc:Choice Requires="wps">
            <w:drawing>
              <wp:anchor distT="0" distB="0" distL="114300" distR="114300" simplePos="0" relativeHeight="251658240" behindDoc="0" locked="0" layoutInCell="1" allowOverlap="1">
                <wp:simplePos x="0" y="0"/>
                <wp:positionH relativeFrom="column">
                  <wp:posOffset>3627120</wp:posOffset>
                </wp:positionH>
                <wp:positionV relativeFrom="paragraph">
                  <wp:posOffset>13335</wp:posOffset>
                </wp:positionV>
                <wp:extent cx="1596390" cy="855345"/>
                <wp:effectExtent l="0" t="0" r="3810" b="1905"/>
                <wp:wrapNone/>
                <wp:docPr id="1" name="文本框 1"/>
                <wp:cNvGraphicFramePr/>
                <a:graphic xmlns:a="http://schemas.openxmlformats.org/drawingml/2006/main">
                  <a:graphicData uri="http://schemas.microsoft.com/office/word/2010/wordprocessingShape">
                    <wps:wsp>
                      <wps:cNvSpPr txBox="1"/>
                      <wps:spPr>
                        <a:xfrm>
                          <a:off x="3480435" y="1649095"/>
                          <a:ext cx="1276350" cy="855345"/>
                        </a:xfrm>
                        <a:prstGeom prst="rect">
                          <a:avLst/>
                        </a:prstGeom>
                        <a:solidFill>
                          <a:srgbClr val="FFFFFF"/>
                        </a:solidFill>
                        <a:ln w="6350">
                          <a:noFill/>
                        </a:ln>
                        <a:effectLst/>
                      </wps:spPr>
                      <wps:txbx>
                        <w:txbxContent>
                          <w:p>
                            <w:pPr>
                              <w:rPr>
                                <w:b/>
                                <w:bCs/>
                                <w:color w:val="FF0000"/>
                                <w:sz w:val="84"/>
                                <w:szCs w:val="84"/>
                              </w:rPr>
                            </w:pPr>
                            <w:r>
                              <w:rPr>
                                <w:rFonts w:hint="eastAsia"/>
                                <w:b/>
                                <w:bCs/>
                                <w:color w:val="FF0000"/>
                                <w:sz w:val="84"/>
                                <w:szCs w:val="84"/>
                              </w:rPr>
                              <w:t>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5.6pt;margin-top:1.05pt;height:67.35pt;width:125.7pt;z-index:251658240;mso-width-relative:page;mso-height-relative:page;" fillcolor="#FFFFFF" filled="t" stroked="f" coordsize="21600,21600" o:gfxdata="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1Z+bl1AAAAAkBAAAPAAAAAAAAAAEAIAAAACIAAABk&#10;cnMvZG93bnJldi54bWxQSwECFAAUAAAACACHTuJATr/1MUMCAABbBAAADgAAAAAAAAABACAAAAAj&#10;AQAAZHJzL2Uyb0RvYy54bWxQSwUGAAAAAAYABgBZAQAA2AUAAAAA&#10;">
                <v:fill on="t" focussize="0,0"/>
                <v:stroke on="f" weight="0.5pt"/>
                <v:imagedata o:title=""/>
                <o:lock v:ext="edit" aspectratio="f"/>
                <v:textbox>
                  <w:txbxContent>
                    <w:p>
                      <w:pPr>
                        <w:rPr>
                          <w:b/>
                          <w:bCs/>
                          <w:color w:val="FF0000"/>
                          <w:sz w:val="84"/>
                          <w:szCs w:val="84"/>
                        </w:rPr>
                      </w:pPr>
                      <w:r>
                        <w:rPr>
                          <w:rFonts w:hint="eastAsia"/>
                          <w:b/>
                          <w:bCs/>
                          <w:color w:val="FF0000"/>
                          <w:sz w:val="84"/>
                          <w:szCs w:val="84"/>
                        </w:rPr>
                        <w:t>文件</w:t>
                      </w:r>
                    </w:p>
                  </w:txbxContent>
                </v:textbox>
              </v:shape>
            </w:pict>
          </mc:Fallback>
        </mc:AlternateContent>
      </w:r>
      <w:r>
        <w:rPr>
          <w:rFonts w:hint="eastAsia"/>
          <w:b/>
          <w:bCs/>
          <w:color w:val="FF0000"/>
          <w:sz w:val="52"/>
          <w:szCs w:val="52"/>
        </w:rPr>
        <w:t>榆树市农业农村局</w:t>
      </w:r>
      <w:r>
        <w:rPr>
          <w:b/>
          <w:bCs/>
          <w:color w:val="FF0000"/>
          <w:sz w:val="52"/>
          <w:szCs w:val="52"/>
        </w:rPr>
        <w:tab/>
      </w:r>
    </w:p>
    <w:p>
      <w:pPr>
        <w:spacing w:line="360" w:lineRule="auto"/>
        <w:rPr>
          <w:b/>
          <w:bCs/>
          <w:color w:val="FF0000"/>
          <w:w w:val="90"/>
          <w:sz w:val="48"/>
          <w:szCs w:val="48"/>
        </w:rPr>
      </w:pPr>
      <w:r>
        <w:rPr>
          <w:rFonts w:hint="eastAsia"/>
          <w:b/>
          <w:bCs/>
          <w:color w:val="FF0000"/>
          <w:w w:val="90"/>
          <w:sz w:val="56"/>
          <w:szCs w:val="56"/>
        </w:rPr>
        <w:t>榆 树 市 财 政 局</w:t>
      </w:r>
    </w:p>
    <w:p>
      <w:pPr>
        <w:rPr>
          <w:rFonts w:ascii="仿宋" w:hAnsi="仿宋" w:eastAsia="仿宋"/>
          <w:b/>
          <w:bCs/>
          <w:sz w:val="22"/>
          <w:szCs w:val="28"/>
        </w:rPr>
      </w:pPr>
    </w:p>
    <w:p>
      <w:pPr>
        <w:rPr>
          <w:rFonts w:ascii="仿宋" w:hAnsi="仿宋" w:eastAsia="仿宋"/>
          <w:sz w:val="28"/>
          <w:szCs w:val="28"/>
        </w:rPr>
      </w:pPr>
      <w:r>
        <w:rPr>
          <w:rFonts w:hint="eastAsia" w:ascii="仿宋" w:hAnsi="仿宋" w:eastAsia="仿宋"/>
          <w:sz w:val="28"/>
          <w:szCs w:val="28"/>
        </w:rPr>
        <w:t xml:space="preserve">榆农联字[2020] 8号              签发人：张敬甫   赵雲江    </w:t>
      </w:r>
    </w:p>
    <w:tbl>
      <w:tblPr>
        <w:tblStyle w:val="4"/>
        <w:tblW w:w="8685" w:type="dxa"/>
        <w:tblInd w:w="16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85"/>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8685" w:type="dxa"/>
          </w:tcPr>
          <w:p>
            <w:pPr>
              <w:rPr>
                <w:rFonts w:ascii="仿宋" w:hAnsi="仿宋" w:eastAsia="仿宋"/>
                <w:u w:val="thick"/>
              </w:rPr>
            </w:pPr>
          </w:p>
        </w:tc>
      </w:tr>
    </w:tbl>
    <w:p>
      <w:pPr>
        <w:rPr>
          <w:rFonts w:ascii="仿宋" w:hAnsi="仿宋" w:eastAsia="仿宋"/>
          <w:u w:val="thick"/>
        </w:rPr>
      </w:pPr>
    </w:p>
    <w:p>
      <w:pPr>
        <w:spacing w:line="360" w:lineRule="auto"/>
        <w:jc w:val="center"/>
        <w:rPr>
          <w:rFonts w:ascii="仿宋" w:hAnsi="仿宋" w:eastAsia="仿宋"/>
          <w:sz w:val="44"/>
          <w:szCs w:val="44"/>
        </w:rPr>
      </w:pPr>
      <w:r>
        <w:rPr>
          <w:rFonts w:hint="eastAsia" w:ascii="仿宋" w:hAnsi="仿宋" w:eastAsia="仿宋"/>
          <w:sz w:val="44"/>
          <w:szCs w:val="44"/>
        </w:rPr>
        <w:t>关于下发《榆树市2020年保护性耕作</w:t>
      </w:r>
    </w:p>
    <w:p>
      <w:pPr>
        <w:spacing w:line="360" w:lineRule="auto"/>
        <w:jc w:val="center"/>
        <w:rPr>
          <w:rFonts w:ascii="仿宋" w:hAnsi="仿宋" w:eastAsia="仿宋"/>
          <w:sz w:val="44"/>
          <w:szCs w:val="44"/>
        </w:rPr>
      </w:pPr>
      <w:r>
        <w:rPr>
          <w:rFonts w:hint="eastAsia" w:ascii="仿宋" w:hAnsi="仿宋" w:eastAsia="仿宋"/>
          <w:sz w:val="44"/>
          <w:szCs w:val="44"/>
        </w:rPr>
        <w:t>实施方案》的通知</w:t>
      </w:r>
    </w:p>
    <w:p>
      <w:pPr>
        <w:rPr>
          <w:rFonts w:ascii="仿宋" w:hAnsi="仿宋" w:eastAsia="仿宋"/>
          <w:sz w:val="28"/>
          <w:szCs w:val="28"/>
        </w:rPr>
      </w:pPr>
    </w:p>
    <w:p>
      <w:pPr>
        <w:spacing w:line="360" w:lineRule="auto"/>
        <w:rPr>
          <w:rFonts w:ascii="仿宋" w:hAnsi="仿宋" w:eastAsia="仿宋"/>
          <w:sz w:val="28"/>
          <w:szCs w:val="28"/>
        </w:rPr>
      </w:pPr>
      <w:r>
        <w:rPr>
          <w:rFonts w:hint="eastAsia" w:ascii="仿宋" w:hAnsi="仿宋" w:eastAsia="仿宋"/>
          <w:sz w:val="28"/>
          <w:szCs w:val="28"/>
        </w:rPr>
        <w:t>各乡（镇、街）农机站、财政所：</w:t>
      </w:r>
    </w:p>
    <w:p>
      <w:pPr>
        <w:spacing w:line="360" w:lineRule="auto"/>
        <w:rPr>
          <w:rFonts w:ascii="仿宋" w:hAnsi="仿宋" w:eastAsia="仿宋"/>
          <w:color w:val="000000"/>
          <w:kern w:val="0"/>
          <w:sz w:val="32"/>
          <w:szCs w:val="32"/>
        </w:rPr>
      </w:pPr>
      <w:r>
        <w:rPr>
          <w:rFonts w:hint="eastAsia" w:ascii="仿宋" w:hAnsi="仿宋" w:eastAsia="仿宋"/>
          <w:color w:val="000000"/>
          <w:kern w:val="0"/>
          <w:sz w:val="32"/>
          <w:szCs w:val="32"/>
        </w:rPr>
        <w:t xml:space="preserve">    为贯彻落实吉林省农业农村厅、吉林省财政厅关于印发《吉林省2020年保护性耕作实施方案》的通知(吉农机发【2020】7号)文件精神，结合榆树市实际，制定《榆树市2020年保护性耕作实施方案》，现在发给你们，请遵照执行。</w:t>
      </w:r>
    </w:p>
    <w:p>
      <w:pPr>
        <w:spacing w:line="360" w:lineRule="auto"/>
        <w:rPr>
          <w:rFonts w:ascii="仿宋" w:hAnsi="仿宋" w:eastAsia="仿宋"/>
          <w:color w:val="000000"/>
          <w:kern w:val="0"/>
          <w:sz w:val="32"/>
          <w:szCs w:val="32"/>
        </w:rPr>
      </w:pPr>
      <w:r>
        <w:rPr>
          <w:rFonts w:hint="eastAsia" w:ascii="仿宋" w:hAnsi="仿宋" w:eastAsia="仿宋"/>
          <w:color w:val="000000"/>
          <w:kern w:val="0"/>
          <w:sz w:val="32"/>
          <w:szCs w:val="32"/>
        </w:rPr>
        <w:t>附：《榆树市2020年保护性耕作实施方案》</w:t>
      </w:r>
    </w:p>
    <w:p>
      <w:pPr>
        <w:spacing w:line="360" w:lineRule="auto"/>
        <w:rPr>
          <w:rFonts w:ascii="仿宋" w:hAnsi="仿宋" w:eastAsia="仿宋"/>
          <w:color w:val="000000"/>
          <w:kern w:val="0"/>
          <w:sz w:val="32"/>
          <w:szCs w:val="32"/>
        </w:rPr>
      </w:pPr>
      <w:bookmarkStart w:id="0" w:name="_GoBack"/>
      <w:bookmarkEnd w:id="0"/>
    </w:p>
    <w:p>
      <w:pPr>
        <w:spacing w:line="360" w:lineRule="auto"/>
        <w:rPr>
          <w:rFonts w:ascii="仿宋" w:hAnsi="仿宋" w:eastAsia="仿宋"/>
          <w:color w:val="000000"/>
          <w:kern w:val="0"/>
          <w:sz w:val="32"/>
          <w:szCs w:val="32"/>
        </w:rPr>
      </w:pPr>
    </w:p>
    <w:p>
      <w:pPr>
        <w:spacing w:line="360" w:lineRule="auto"/>
        <w:ind w:firstLine="2560" w:firstLineChars="800"/>
        <w:rPr>
          <w:rFonts w:ascii="仿宋" w:hAnsi="仿宋" w:eastAsia="仿宋"/>
          <w:color w:val="000000"/>
          <w:kern w:val="0"/>
          <w:sz w:val="32"/>
          <w:szCs w:val="32"/>
        </w:rPr>
      </w:pPr>
      <w:r>
        <w:rPr>
          <w:rFonts w:hint="eastAsia" w:ascii="仿宋" w:hAnsi="仿宋" w:eastAsia="仿宋"/>
          <w:color w:val="000000"/>
          <w:kern w:val="0"/>
          <w:sz w:val="32"/>
          <w:szCs w:val="32"/>
        </w:rPr>
        <w:t>榆树市农业农村局       榆树市财政局</w:t>
      </w:r>
    </w:p>
    <w:p>
      <w:pPr>
        <w:spacing w:line="360" w:lineRule="auto"/>
        <w:rPr>
          <w:rFonts w:ascii="仿宋" w:hAnsi="仿宋" w:eastAsia="仿宋"/>
          <w:color w:val="000000"/>
          <w:kern w:val="0"/>
          <w:sz w:val="32"/>
          <w:szCs w:val="32"/>
        </w:rPr>
      </w:pPr>
      <w:r>
        <w:rPr>
          <w:rFonts w:hint="eastAsia" w:ascii="仿宋" w:hAnsi="仿宋" w:eastAsia="仿宋"/>
          <w:color w:val="000000"/>
          <w:kern w:val="0"/>
          <w:sz w:val="32"/>
          <w:szCs w:val="32"/>
        </w:rPr>
        <w:t xml:space="preserve">                       二0二0年四月十五日</w:t>
      </w:r>
    </w:p>
    <w:p>
      <w:pPr>
        <w:spacing w:line="360" w:lineRule="auto"/>
        <w:rPr>
          <w:rFonts w:ascii="仿宋" w:hAnsi="仿宋" w:eastAsia="仿宋"/>
          <w:color w:val="000000"/>
          <w:kern w:val="0"/>
          <w:sz w:val="32"/>
          <w:szCs w:val="32"/>
        </w:rPr>
      </w:pPr>
      <w:r>
        <w:rPr>
          <w:rFonts w:ascii="仿宋" w:hAnsi="仿宋" w:eastAsia="仿宋"/>
          <w:color w:val="000000"/>
          <w:kern w:val="0"/>
          <w:sz w:val="32"/>
          <w:szCs w:val="32"/>
        </w:rPr>
        <w:br w:type="page"/>
      </w:r>
    </w:p>
    <w:p>
      <w:pPr>
        <w:pStyle w:val="7"/>
        <w:jc w:val="center"/>
        <w:rPr>
          <w:rFonts w:ascii="仿宋" w:hAnsi="仿宋" w:eastAsia="仿宋"/>
          <w:sz w:val="44"/>
          <w:szCs w:val="44"/>
        </w:rPr>
      </w:pPr>
      <w:r>
        <w:rPr>
          <w:rFonts w:hint="eastAsia" w:ascii="仿宋" w:hAnsi="仿宋" w:eastAsia="仿宋"/>
          <w:sz w:val="44"/>
          <w:szCs w:val="44"/>
        </w:rPr>
        <w:t>榆树市2020年保护性耕作实施方案</w:t>
      </w:r>
    </w:p>
    <w:p>
      <w:pPr>
        <w:spacing w:line="600" w:lineRule="exact"/>
        <w:ind w:firstLine="640" w:firstLineChars="200"/>
        <w:rPr>
          <w:rFonts w:ascii="仿宋" w:hAnsi="仿宋" w:eastAsia="仿宋"/>
          <w:color w:val="000000"/>
          <w:kern w:val="0"/>
          <w:sz w:val="32"/>
          <w:szCs w:val="32"/>
        </w:rPr>
      </w:pPr>
    </w:p>
    <w:p>
      <w:pPr>
        <w:spacing w:line="600" w:lineRule="exact"/>
        <w:ind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为贯彻落实吉林省农业农村厅、吉林省财政厅关于印发《吉林省2020年保护性耕作实施方案》的通知(吉农机发【2020】7号)文件精神，切实做好我市保护性耕作技术推广工作，特制定实施方案如下：</w:t>
      </w:r>
    </w:p>
    <w:p>
      <w:pPr>
        <w:pStyle w:val="8"/>
        <w:spacing w:line="600" w:lineRule="exact"/>
        <w:ind w:left="640"/>
        <w:rPr>
          <w:rFonts w:ascii="仿宋" w:hAnsi="仿宋" w:eastAsia="仿宋"/>
          <w:b/>
        </w:rPr>
      </w:pPr>
      <w:r>
        <w:rPr>
          <w:rFonts w:hint="eastAsia" w:ascii="仿宋" w:hAnsi="仿宋" w:eastAsia="仿宋"/>
          <w:b/>
        </w:rPr>
        <w:t>一、任务目标</w:t>
      </w:r>
    </w:p>
    <w:p>
      <w:pPr>
        <w:spacing w:line="600" w:lineRule="exact"/>
        <w:ind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2</w:t>
      </w:r>
      <w:r>
        <w:rPr>
          <w:rFonts w:hint="eastAsia" w:ascii="仿宋" w:hAnsi="仿宋" w:eastAsia="仿宋"/>
          <w:sz w:val="32"/>
          <w:szCs w:val="32"/>
        </w:rPr>
        <w:t>020</w:t>
      </w:r>
      <w:r>
        <w:rPr>
          <w:rFonts w:hint="eastAsia" w:ascii="仿宋" w:hAnsi="仿宋" w:eastAsia="仿宋"/>
          <w:color w:val="000000"/>
          <w:kern w:val="0"/>
          <w:sz w:val="32"/>
          <w:szCs w:val="32"/>
        </w:rPr>
        <w:t>年，全市计划实施保护性耕作作业面积</w:t>
      </w:r>
      <w:r>
        <w:rPr>
          <w:rFonts w:hint="eastAsia" w:ascii="仿宋" w:hAnsi="仿宋" w:eastAsia="仿宋"/>
          <w:sz w:val="32"/>
          <w:szCs w:val="32"/>
        </w:rPr>
        <w:t>200</w:t>
      </w:r>
      <w:r>
        <w:rPr>
          <w:rFonts w:hint="eastAsia" w:ascii="仿宋" w:hAnsi="仿宋" w:eastAsia="仿宋"/>
          <w:color w:val="000000"/>
          <w:kern w:val="0"/>
          <w:sz w:val="32"/>
          <w:szCs w:val="32"/>
        </w:rPr>
        <w:t>万亩，建设玉米高标准保护性耕作应用基地</w:t>
      </w:r>
      <w:r>
        <w:rPr>
          <w:rFonts w:hint="eastAsia" w:ascii="仿宋" w:hAnsi="仿宋" w:eastAsia="仿宋"/>
          <w:sz w:val="32"/>
          <w:szCs w:val="32"/>
        </w:rPr>
        <w:t>50</w:t>
      </w:r>
      <w:r>
        <w:rPr>
          <w:rFonts w:hint="eastAsia" w:ascii="仿宋" w:hAnsi="仿宋" w:eastAsia="仿宋"/>
          <w:color w:val="000000"/>
          <w:kern w:val="0"/>
          <w:sz w:val="32"/>
          <w:szCs w:val="32"/>
        </w:rPr>
        <w:t>个，其中市级1个。建设</w:t>
      </w:r>
      <w:r>
        <w:rPr>
          <w:rFonts w:hint="eastAsia" w:ascii="仿宋" w:hAnsi="仿宋" w:eastAsia="仿宋"/>
          <w:kern w:val="0"/>
          <w:sz w:val="32"/>
          <w:szCs w:val="32"/>
        </w:rPr>
        <w:t>水稻保护性耕作应用基地20个。玉米</w:t>
      </w:r>
      <w:r>
        <w:rPr>
          <w:rFonts w:hint="eastAsia" w:ascii="仿宋" w:hAnsi="仿宋" w:eastAsia="仿宋"/>
          <w:color w:val="000000"/>
          <w:kern w:val="0"/>
          <w:sz w:val="32"/>
          <w:szCs w:val="32"/>
        </w:rPr>
        <w:t>保护性耕作监测点1个。</w:t>
      </w:r>
    </w:p>
    <w:p>
      <w:pPr>
        <w:spacing w:line="600" w:lineRule="exact"/>
        <w:ind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申请国家和省级补助资金8000万元，主要用于保护性耕作作业补贴资金7800万元；玉米应用基地补助资金117万元；监测点检测经费3万元；市级提留工作经费80万元。</w:t>
      </w:r>
    </w:p>
    <w:p>
      <w:pPr>
        <w:spacing w:line="600" w:lineRule="exact"/>
        <w:ind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整合长春市级保护性耕作补助资金，用于保护性耕作关键机具免耕播种机、</w:t>
      </w:r>
      <w:r>
        <w:rPr>
          <w:rFonts w:hint="eastAsia" w:ascii="仿宋" w:hAnsi="仿宋" w:eastAsia="仿宋"/>
          <w:kern w:val="0"/>
          <w:sz w:val="32"/>
          <w:szCs w:val="32"/>
        </w:rPr>
        <w:t>苗带条耕机</w:t>
      </w:r>
      <w:r>
        <w:rPr>
          <w:rFonts w:hint="eastAsia" w:ascii="仿宋" w:hAnsi="仿宋" w:eastAsia="仿宋"/>
          <w:color w:val="000000"/>
          <w:kern w:val="0"/>
          <w:sz w:val="32"/>
          <w:szCs w:val="32"/>
        </w:rPr>
        <w:t>、水田</w:t>
      </w:r>
      <w:r>
        <w:rPr>
          <w:rFonts w:ascii="仿宋" w:hAnsi="仿宋" w:eastAsia="仿宋"/>
          <w:sz w:val="32"/>
          <w:szCs w:val="32"/>
          <w:shd w:val="clear" w:color="auto" w:fill="FFFFFF"/>
        </w:rPr>
        <w:t>耙浆平地机</w:t>
      </w:r>
      <w:r>
        <w:rPr>
          <w:rFonts w:hint="eastAsia" w:ascii="仿宋" w:hAnsi="仿宋" w:eastAsia="仿宋"/>
          <w:color w:val="000000"/>
          <w:kern w:val="0"/>
          <w:sz w:val="32"/>
          <w:szCs w:val="32"/>
        </w:rPr>
        <w:t>的补贴或累加补贴；用于部分玉米应用基地补助资金和水稻应用基地补助资金。弥补省级补助资金的不足。</w:t>
      </w:r>
    </w:p>
    <w:p>
      <w:pPr>
        <w:pStyle w:val="8"/>
        <w:spacing w:line="600" w:lineRule="exact"/>
        <w:ind w:firstLine="643" w:firstLineChars="200"/>
        <w:rPr>
          <w:rFonts w:ascii="仿宋" w:hAnsi="仿宋" w:eastAsia="仿宋"/>
          <w:b/>
        </w:rPr>
      </w:pPr>
      <w:r>
        <w:rPr>
          <w:rFonts w:hint="eastAsia" w:ascii="仿宋" w:hAnsi="仿宋" w:eastAsia="仿宋"/>
          <w:b/>
        </w:rPr>
        <w:t>二、实施办法</w:t>
      </w:r>
    </w:p>
    <w:p>
      <w:pPr>
        <w:spacing w:line="60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（一）实施范围</w:t>
      </w:r>
    </w:p>
    <w:p>
      <w:pPr>
        <w:spacing w:line="600" w:lineRule="exact"/>
        <w:ind w:firstLine="640" w:firstLineChars="200"/>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在全市适宜推广保护性耕作技术区域内实施，</w:t>
      </w:r>
      <w:r>
        <w:rPr>
          <w:rFonts w:hint="eastAsia" w:ascii="仿宋" w:hAnsi="仿宋" w:eastAsia="仿宋" w:cs="仿宋_GB2312"/>
          <w:sz w:val="32"/>
          <w:szCs w:val="32"/>
        </w:rPr>
        <w:t>以玉米、水稻生产作为保护性耕作推广应用的重点，兼顾大豆、小麦等作物生产，积极探索其它作物实施保护性耕作技术。</w:t>
      </w:r>
    </w:p>
    <w:p>
      <w:pPr>
        <w:spacing w:line="60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（二）补助条件</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仿宋_GB2312"/>
          <w:b/>
          <w:bCs/>
          <w:sz w:val="32"/>
          <w:szCs w:val="32"/>
        </w:rPr>
        <w:t>1.</w:t>
      </w:r>
      <w:r>
        <w:rPr>
          <w:rFonts w:hint="eastAsia" w:ascii="仿宋" w:hAnsi="仿宋" w:eastAsia="仿宋" w:cs="仿宋_GB2312"/>
          <w:b/>
          <w:bCs/>
          <w:color w:val="000000"/>
          <w:kern w:val="0"/>
          <w:sz w:val="32"/>
          <w:szCs w:val="32"/>
        </w:rPr>
        <w:t>旱田作物</w:t>
      </w:r>
      <w:r>
        <w:rPr>
          <w:rFonts w:hint="eastAsia" w:ascii="仿宋" w:hAnsi="仿宋" w:eastAsia="仿宋" w:cs="仿宋_GB2312"/>
          <w:b/>
          <w:bCs/>
          <w:sz w:val="32"/>
          <w:szCs w:val="32"/>
        </w:rPr>
        <w:t>。</w:t>
      </w:r>
      <w:r>
        <w:rPr>
          <w:rFonts w:hint="eastAsia" w:ascii="仿宋" w:hAnsi="仿宋" w:eastAsia="仿宋"/>
          <w:color w:val="000000"/>
          <w:kern w:val="0"/>
          <w:sz w:val="32"/>
          <w:szCs w:val="32"/>
        </w:rPr>
        <w:t>机械收获后秸秆覆盖还田地表越冬，春季实施机械少（免）耕播种作业。除秸秆条带旋耕、机械深松之外，秋季收获后及春季播种前不得实施土壤耕作。</w:t>
      </w:r>
    </w:p>
    <w:p>
      <w:pPr>
        <w:spacing w:line="600" w:lineRule="exact"/>
        <w:ind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秸秆覆盖还田方式包括：秸秆粉碎覆盖还田、秸秆集行覆盖还田、高留根茬秸秆覆盖还田、秸秆整杆覆盖还田等。</w:t>
      </w:r>
    </w:p>
    <w:p>
      <w:pPr>
        <w:spacing w:line="600" w:lineRule="exact"/>
        <w:ind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旱田秸秆翻埋、耙混、旋耕、联合整地等作业不在保护性耕作作业补助范围。</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仿宋_GB2312"/>
          <w:b/>
          <w:bCs/>
          <w:color w:val="000000"/>
          <w:kern w:val="0"/>
          <w:sz w:val="32"/>
          <w:szCs w:val="32"/>
        </w:rPr>
        <w:t>2.水田作物。</w:t>
      </w:r>
      <w:r>
        <w:rPr>
          <w:rFonts w:hint="eastAsia" w:ascii="仿宋" w:hAnsi="仿宋" w:eastAsia="仿宋"/>
          <w:color w:val="000000"/>
          <w:kern w:val="0"/>
          <w:sz w:val="32"/>
          <w:szCs w:val="32"/>
        </w:rPr>
        <w:t>机械收获后，秸秆粉碎抛洒地表，秋季采用水田</w:t>
      </w:r>
      <w:r>
        <w:rPr>
          <w:rFonts w:ascii="仿宋" w:hAnsi="仿宋" w:eastAsia="仿宋"/>
          <w:sz w:val="32"/>
          <w:szCs w:val="32"/>
          <w:shd w:val="clear" w:color="auto" w:fill="FFFFFF"/>
        </w:rPr>
        <w:t>耙浆平地机</w:t>
      </w:r>
      <w:r>
        <w:rPr>
          <w:rFonts w:hint="eastAsia" w:ascii="仿宋" w:hAnsi="仿宋" w:eastAsia="仿宋"/>
          <w:color w:val="000000"/>
          <w:kern w:val="0"/>
          <w:sz w:val="32"/>
          <w:szCs w:val="32"/>
        </w:rPr>
        <w:t>一次完成旋耕、埋茬、打浆、平地等机械化作业。</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仿宋_GB2312"/>
          <w:b/>
          <w:bCs/>
          <w:color w:val="000000"/>
          <w:kern w:val="0"/>
          <w:sz w:val="32"/>
          <w:szCs w:val="32"/>
        </w:rPr>
        <w:t>3.应用基地。</w:t>
      </w:r>
      <w:r>
        <w:rPr>
          <w:rFonts w:hint="eastAsia" w:ascii="仿宋" w:hAnsi="仿宋" w:eastAsia="仿宋" w:cs="仿宋_GB2312"/>
          <w:bCs/>
          <w:color w:val="000000"/>
          <w:kern w:val="0"/>
          <w:sz w:val="32"/>
          <w:szCs w:val="32"/>
        </w:rPr>
        <w:t>旱田</w:t>
      </w:r>
      <w:r>
        <w:rPr>
          <w:rFonts w:hint="eastAsia" w:ascii="仿宋" w:hAnsi="仿宋" w:eastAsia="仿宋" w:cs="仿宋_GB2312"/>
          <w:color w:val="000000"/>
          <w:kern w:val="0"/>
          <w:sz w:val="32"/>
          <w:szCs w:val="32"/>
        </w:rPr>
        <w:t>基地建设必须采取玉米秸秆全量覆盖还田免少耕播种技术模式，</w:t>
      </w:r>
      <w:r>
        <w:rPr>
          <w:rFonts w:hint="eastAsia" w:ascii="仿宋" w:hAnsi="仿宋" w:eastAsia="仿宋" w:cs="仿宋_GB2312"/>
          <w:sz w:val="32"/>
          <w:szCs w:val="32"/>
        </w:rPr>
        <w:t>地块相对集中连片，应用基地面积不少于</w:t>
      </w:r>
      <w:r>
        <w:rPr>
          <w:rFonts w:hint="eastAsia" w:ascii="仿宋" w:hAnsi="仿宋" w:eastAsia="仿宋"/>
          <w:sz w:val="32"/>
          <w:szCs w:val="32"/>
        </w:rPr>
        <w:t>1000亩。水</w:t>
      </w:r>
      <w:r>
        <w:rPr>
          <w:rFonts w:hint="eastAsia" w:ascii="仿宋" w:hAnsi="仿宋" w:eastAsia="仿宋" w:cs="仿宋_GB2312"/>
          <w:sz w:val="32"/>
          <w:szCs w:val="32"/>
        </w:rPr>
        <w:t>田应用基地面积不少于</w:t>
      </w:r>
      <w:r>
        <w:rPr>
          <w:rFonts w:hint="eastAsia" w:ascii="仿宋" w:hAnsi="仿宋" w:eastAsia="仿宋"/>
          <w:sz w:val="32"/>
          <w:szCs w:val="32"/>
        </w:rPr>
        <w:t>500亩，必须</w:t>
      </w:r>
      <w:r>
        <w:rPr>
          <w:rFonts w:hint="eastAsia" w:ascii="仿宋" w:hAnsi="仿宋" w:eastAsia="仿宋"/>
          <w:color w:val="000000"/>
          <w:kern w:val="0"/>
          <w:sz w:val="32"/>
          <w:szCs w:val="32"/>
        </w:rPr>
        <w:t>采用水田</w:t>
      </w:r>
      <w:r>
        <w:rPr>
          <w:rFonts w:ascii="仿宋" w:hAnsi="仿宋" w:eastAsia="仿宋"/>
          <w:sz w:val="32"/>
          <w:szCs w:val="32"/>
          <w:shd w:val="clear" w:color="auto" w:fill="FFFFFF"/>
        </w:rPr>
        <w:t>耙浆平地机</w:t>
      </w:r>
      <w:r>
        <w:rPr>
          <w:rFonts w:hint="eastAsia" w:ascii="仿宋" w:hAnsi="仿宋" w:eastAsia="仿宋"/>
          <w:sz w:val="32"/>
          <w:szCs w:val="32"/>
          <w:shd w:val="clear" w:color="auto" w:fill="FFFFFF"/>
        </w:rPr>
        <w:t>在原茬地</w:t>
      </w:r>
      <w:r>
        <w:rPr>
          <w:rFonts w:hint="eastAsia" w:ascii="仿宋" w:hAnsi="仿宋" w:eastAsia="仿宋"/>
          <w:color w:val="000000"/>
          <w:kern w:val="0"/>
          <w:sz w:val="32"/>
          <w:szCs w:val="32"/>
        </w:rPr>
        <w:t>一次完成旋耕、埋茬、打浆、平地等作业，实现水稻生产秸秆全量还田。</w:t>
      </w:r>
    </w:p>
    <w:p>
      <w:pPr>
        <w:spacing w:line="60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（三）补助对象</w:t>
      </w:r>
    </w:p>
    <w:p>
      <w:pPr>
        <w:spacing w:line="600" w:lineRule="exact"/>
        <w:ind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作业补助对象为实施保护性耕作的农机作业者；应用基地补助对象为农机专业合作社或家庭农场；机具补贴或累加补贴为购机者。</w:t>
      </w:r>
    </w:p>
    <w:p>
      <w:pPr>
        <w:spacing w:line="60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（四）补助标准</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仿宋_GB2312"/>
          <w:b/>
          <w:color w:val="000000"/>
          <w:kern w:val="0"/>
          <w:sz w:val="32"/>
          <w:szCs w:val="32"/>
        </w:rPr>
        <w:t>1</w:t>
      </w:r>
      <w:r>
        <w:rPr>
          <w:rFonts w:hint="eastAsia" w:ascii="仿宋" w:hAnsi="仿宋" w:eastAsia="仿宋" w:cs="仿宋_GB2312"/>
          <w:b/>
          <w:bCs/>
          <w:sz w:val="32"/>
          <w:szCs w:val="32"/>
        </w:rPr>
        <w:t>.作</w:t>
      </w:r>
      <w:r>
        <w:rPr>
          <w:rFonts w:hint="eastAsia" w:ascii="仿宋" w:hAnsi="仿宋" w:eastAsia="仿宋" w:cs="仿宋_GB2312"/>
          <w:b/>
          <w:color w:val="000000"/>
          <w:kern w:val="0"/>
          <w:sz w:val="32"/>
          <w:szCs w:val="32"/>
        </w:rPr>
        <w:t>业补助。</w:t>
      </w:r>
      <w:r>
        <w:rPr>
          <w:rFonts w:hint="eastAsia" w:ascii="仿宋" w:hAnsi="仿宋" w:eastAsia="仿宋"/>
          <w:color w:val="000000"/>
          <w:kern w:val="0"/>
          <w:sz w:val="32"/>
          <w:szCs w:val="32"/>
        </w:rPr>
        <w:t>通过检查验收，符合玉米或水稻保护性耕作作业补贴标准的地块每亩补助39元。</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b/>
          <w:color w:val="000000"/>
          <w:kern w:val="0"/>
          <w:sz w:val="32"/>
          <w:szCs w:val="32"/>
        </w:rPr>
        <w:t>2.提留经费。</w:t>
      </w:r>
      <w:r>
        <w:rPr>
          <w:rFonts w:hint="eastAsia" w:ascii="仿宋" w:hAnsi="仿宋" w:eastAsia="仿宋"/>
          <w:color w:val="000000"/>
          <w:kern w:val="0"/>
          <w:sz w:val="32"/>
          <w:szCs w:val="32"/>
        </w:rPr>
        <w:t>本级农机主管部门按省级实施方案每亩1元标准提留经费，其中80万元用于检查验收、技术指导、宣传培训、建档立案、出差补助等支出，120万元用于应用基地建设和监测点检测经费。</w:t>
      </w:r>
    </w:p>
    <w:p>
      <w:pPr>
        <w:spacing w:line="600" w:lineRule="exact"/>
        <w:ind w:firstLine="643" w:firstLineChars="200"/>
        <w:rPr>
          <w:rFonts w:ascii="仿宋" w:hAnsi="仿宋" w:eastAsia="仿宋" w:cs="仿宋_GB2312"/>
          <w:kern w:val="0"/>
          <w:sz w:val="32"/>
          <w:szCs w:val="32"/>
        </w:rPr>
      </w:pPr>
      <w:r>
        <w:rPr>
          <w:rFonts w:hint="eastAsia" w:ascii="仿宋" w:hAnsi="仿宋" w:eastAsia="仿宋" w:cs="仿宋_GB2312"/>
          <w:b/>
          <w:color w:val="000000"/>
          <w:kern w:val="0"/>
          <w:sz w:val="32"/>
          <w:szCs w:val="32"/>
        </w:rPr>
        <w:t>3</w:t>
      </w:r>
      <w:r>
        <w:rPr>
          <w:rFonts w:hint="eastAsia" w:ascii="仿宋" w:hAnsi="仿宋" w:eastAsia="仿宋" w:cs="仿宋_GB2312"/>
          <w:b/>
          <w:bCs/>
          <w:sz w:val="32"/>
          <w:szCs w:val="32"/>
        </w:rPr>
        <w:t>.应</w:t>
      </w:r>
      <w:r>
        <w:rPr>
          <w:rFonts w:hint="eastAsia" w:ascii="仿宋" w:hAnsi="仿宋" w:eastAsia="仿宋" w:cs="仿宋_GB2312"/>
          <w:b/>
          <w:color w:val="000000"/>
          <w:kern w:val="0"/>
          <w:sz w:val="32"/>
          <w:szCs w:val="32"/>
        </w:rPr>
        <w:t>用基地和监测点补助。</w:t>
      </w:r>
      <w:r>
        <w:rPr>
          <w:rFonts w:hint="eastAsia" w:ascii="仿宋" w:hAnsi="仿宋" w:eastAsia="仿宋"/>
          <w:color w:val="000000"/>
          <w:kern w:val="0"/>
          <w:sz w:val="32"/>
          <w:szCs w:val="32"/>
        </w:rPr>
        <w:t>确立为保护性耕作应用基地的农机作业组织，达到标准的，使用国家、省级或长春市级资金，每个应用基地补助3万元左右，以作业补助的形式兑付。监测点</w:t>
      </w:r>
      <w:r>
        <w:rPr>
          <w:rFonts w:hint="eastAsia" w:ascii="仿宋" w:hAnsi="仿宋" w:eastAsia="仿宋" w:cs="仿宋_GB2312"/>
          <w:kern w:val="0"/>
          <w:sz w:val="32"/>
          <w:szCs w:val="32"/>
        </w:rPr>
        <w:t>监测经费</w:t>
      </w:r>
      <w:r>
        <w:rPr>
          <w:rFonts w:hint="eastAsia" w:ascii="仿宋" w:hAnsi="仿宋" w:eastAsia="仿宋"/>
          <w:sz w:val="32"/>
          <w:szCs w:val="32"/>
        </w:rPr>
        <w:t>3</w:t>
      </w:r>
      <w:r>
        <w:rPr>
          <w:rFonts w:hint="eastAsia" w:ascii="仿宋" w:hAnsi="仿宋" w:eastAsia="仿宋" w:cs="仿宋_GB2312"/>
          <w:kern w:val="0"/>
          <w:sz w:val="32"/>
          <w:szCs w:val="32"/>
        </w:rPr>
        <w:t>万元。</w:t>
      </w:r>
    </w:p>
    <w:p>
      <w:pPr>
        <w:spacing w:line="600" w:lineRule="exact"/>
        <w:ind w:firstLine="643" w:firstLineChars="200"/>
        <w:rPr>
          <w:rFonts w:ascii="仿宋" w:hAnsi="仿宋" w:eastAsia="仿宋" w:cs="仿宋_GB2312"/>
          <w:kern w:val="0"/>
          <w:sz w:val="32"/>
          <w:szCs w:val="32"/>
        </w:rPr>
      </w:pPr>
      <w:r>
        <w:rPr>
          <w:rFonts w:hint="eastAsia" w:ascii="仿宋" w:hAnsi="仿宋" w:eastAsia="仿宋" w:cs="仿宋_GB2312"/>
          <w:b/>
          <w:kern w:val="0"/>
          <w:sz w:val="32"/>
          <w:szCs w:val="32"/>
        </w:rPr>
        <w:t>4.机具补贴。</w:t>
      </w:r>
      <w:r>
        <w:rPr>
          <w:rFonts w:hint="eastAsia" w:ascii="仿宋" w:hAnsi="仿宋" w:eastAsia="仿宋" w:cs="仿宋_GB2312"/>
          <w:kern w:val="0"/>
          <w:sz w:val="32"/>
          <w:szCs w:val="32"/>
        </w:rPr>
        <w:t>由于每年新增的作业机具数量的不确定性，为有效利用整合资金，确保应补尽补，购机者在享受国家农机补贴政策的前提下，进行累加补贴，累加补贴实行浮动制。具体为：</w:t>
      </w:r>
    </w:p>
    <w:p>
      <w:pPr>
        <w:spacing w:line="60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（1）2020年春季新购置的两行及两行以上重型免耕播种机，每台在国家补贴的基础上，累加补贴3000--5000元；</w:t>
      </w:r>
    </w:p>
    <w:p>
      <w:pPr>
        <w:spacing w:line="600" w:lineRule="exact"/>
        <w:ind w:firstLine="640" w:firstLineChars="200"/>
        <w:rPr>
          <w:rFonts w:ascii="仿宋" w:hAnsi="仿宋" w:eastAsia="仿宋"/>
          <w:sz w:val="32"/>
          <w:szCs w:val="32"/>
          <w:shd w:val="clear" w:color="auto" w:fill="FFFFFF"/>
        </w:rPr>
      </w:pPr>
      <w:r>
        <w:rPr>
          <w:rFonts w:hint="eastAsia" w:ascii="仿宋" w:hAnsi="仿宋" w:eastAsia="仿宋" w:cs="仿宋_GB2312"/>
          <w:kern w:val="0"/>
          <w:sz w:val="32"/>
          <w:szCs w:val="32"/>
        </w:rPr>
        <w:t>（2）2020年新购置的</w:t>
      </w:r>
      <w:r>
        <w:rPr>
          <w:rFonts w:ascii="仿宋" w:hAnsi="仿宋" w:eastAsia="仿宋"/>
          <w:sz w:val="32"/>
          <w:szCs w:val="32"/>
          <w:shd w:val="clear" w:color="auto" w:fill="FFFFFF"/>
        </w:rPr>
        <w:t>1BPQ型系列</w:t>
      </w:r>
      <w:r>
        <w:rPr>
          <w:rFonts w:hint="eastAsia" w:ascii="仿宋" w:hAnsi="仿宋" w:eastAsia="仿宋"/>
          <w:sz w:val="32"/>
          <w:szCs w:val="32"/>
          <w:shd w:val="clear" w:color="auto" w:fill="FFFFFF"/>
        </w:rPr>
        <w:t>（单轴）和</w:t>
      </w:r>
      <w:r>
        <w:rPr>
          <w:rFonts w:hint="eastAsia" w:ascii="仿宋" w:hAnsi="仿宋" w:eastAsia="仿宋" w:cs="宋体"/>
          <w:kern w:val="0"/>
          <w:sz w:val="32"/>
          <w:szCs w:val="32"/>
        </w:rPr>
        <w:t>1JSSL型</w:t>
      </w:r>
      <w:r>
        <w:rPr>
          <w:rFonts w:ascii="仿宋" w:hAnsi="仿宋" w:eastAsia="仿宋"/>
          <w:sz w:val="32"/>
          <w:szCs w:val="32"/>
          <w:shd w:val="clear" w:color="auto" w:fill="FFFFFF"/>
        </w:rPr>
        <w:t>系列</w:t>
      </w:r>
      <w:r>
        <w:rPr>
          <w:rFonts w:hint="eastAsia" w:ascii="仿宋" w:hAnsi="仿宋" w:eastAsia="仿宋"/>
          <w:sz w:val="32"/>
          <w:szCs w:val="32"/>
          <w:shd w:val="clear" w:color="auto" w:fill="FFFFFF"/>
        </w:rPr>
        <w:t>（双轴）</w:t>
      </w:r>
      <w:r>
        <w:rPr>
          <w:rFonts w:ascii="仿宋" w:hAnsi="仿宋" w:eastAsia="仿宋"/>
          <w:sz w:val="32"/>
          <w:szCs w:val="32"/>
          <w:shd w:val="clear" w:color="auto" w:fill="FFFFFF"/>
        </w:rPr>
        <w:t>水田耙浆平地机</w:t>
      </w:r>
      <w:r>
        <w:rPr>
          <w:rFonts w:hint="eastAsia" w:ascii="仿宋" w:hAnsi="仿宋" w:eastAsia="仿宋"/>
          <w:sz w:val="32"/>
          <w:szCs w:val="32"/>
          <w:shd w:val="clear" w:color="auto" w:fill="FFFFFF"/>
        </w:rPr>
        <w:t>（带有</w:t>
      </w:r>
      <w:r>
        <w:rPr>
          <w:rFonts w:hint="eastAsia" w:ascii="仿宋" w:hAnsi="仿宋" w:eastAsia="仿宋"/>
          <w:color w:val="000000"/>
          <w:kern w:val="0"/>
          <w:sz w:val="32"/>
          <w:szCs w:val="32"/>
        </w:rPr>
        <w:t>旋耕、埋茬、打浆、平地功能</w:t>
      </w:r>
      <w:r>
        <w:rPr>
          <w:rFonts w:hint="eastAsia" w:ascii="仿宋" w:hAnsi="仿宋" w:eastAsia="仿宋"/>
          <w:sz w:val="32"/>
          <w:szCs w:val="32"/>
          <w:shd w:val="clear" w:color="auto" w:fill="FFFFFF"/>
        </w:rPr>
        <w:t>），单轴在国家补贴的基础上，每台累加补贴2000--3000元，双轴每台累加补贴3000-5000元；</w:t>
      </w:r>
    </w:p>
    <w:p>
      <w:pPr>
        <w:spacing w:line="600" w:lineRule="exact"/>
        <w:ind w:firstLine="640" w:firstLineChars="200"/>
        <w:rPr>
          <w:rFonts w:ascii="仿宋" w:hAnsi="仿宋" w:eastAsia="仿宋"/>
          <w:kern w:val="0"/>
          <w:sz w:val="32"/>
          <w:szCs w:val="32"/>
        </w:rPr>
      </w:pPr>
      <w:r>
        <w:rPr>
          <w:rFonts w:hint="eastAsia" w:ascii="仿宋" w:hAnsi="仿宋" w:eastAsia="仿宋"/>
          <w:kern w:val="0"/>
          <w:sz w:val="32"/>
          <w:szCs w:val="32"/>
        </w:rPr>
        <w:t>（3）2020年新购置的苗带条耕机（有驱动式镇压装置、苗带秸秆与土壤无混拌）单行每台补贴2000元，双行每台补3000元。</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楷体"/>
          <w:b/>
          <w:bCs/>
          <w:sz w:val="32"/>
          <w:szCs w:val="32"/>
        </w:rPr>
        <w:t>（五）查验核实。</w:t>
      </w:r>
      <w:r>
        <w:rPr>
          <w:rFonts w:hint="eastAsia" w:ascii="仿宋" w:hAnsi="仿宋" w:eastAsia="仿宋" w:cs="楷体"/>
          <w:bCs/>
          <w:sz w:val="32"/>
          <w:szCs w:val="32"/>
        </w:rPr>
        <w:t>保护性耕作作业补助面积采取人工验收的方式进行;应用基地作业补助面积采取</w:t>
      </w:r>
      <w:r>
        <w:rPr>
          <w:rFonts w:hint="eastAsia" w:ascii="仿宋" w:hAnsi="仿宋" w:eastAsia="仿宋"/>
          <w:kern w:val="0"/>
          <w:sz w:val="32"/>
          <w:szCs w:val="32"/>
        </w:rPr>
        <w:t>远程电子监测技术进行检测</w:t>
      </w:r>
      <w:r>
        <w:rPr>
          <w:rFonts w:hint="eastAsia" w:ascii="仿宋" w:hAnsi="仿宋" w:eastAsia="仿宋" w:cs="楷体"/>
          <w:bCs/>
          <w:sz w:val="32"/>
          <w:szCs w:val="32"/>
        </w:rPr>
        <w:t>。验收工作</w:t>
      </w:r>
      <w:r>
        <w:rPr>
          <w:rFonts w:hint="eastAsia" w:ascii="仿宋" w:hAnsi="仿宋" w:eastAsia="仿宋"/>
          <w:kern w:val="0"/>
          <w:sz w:val="32"/>
          <w:szCs w:val="32"/>
        </w:rPr>
        <w:t>以乡镇政府组织的农机、农业</w:t>
      </w:r>
      <w:r>
        <w:rPr>
          <w:rFonts w:hint="eastAsia" w:ascii="仿宋" w:hAnsi="仿宋" w:eastAsia="仿宋"/>
          <w:color w:val="000000"/>
          <w:kern w:val="0"/>
          <w:sz w:val="32"/>
          <w:szCs w:val="32"/>
        </w:rPr>
        <w:t>、财政等部门联合检查验收为主，现场查验核实。并在村级进行公示。各乡（镇、街）验收并公示结束后，形成验收自检报告和相关报表，呈报到市级农机主管部门。市级农机主管部门根据乡镇检查验收情况进行抽检。</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楷体"/>
          <w:b/>
          <w:bCs/>
          <w:sz w:val="32"/>
          <w:szCs w:val="32"/>
        </w:rPr>
        <w:t>（六）补助方式。</w:t>
      </w:r>
      <w:r>
        <w:rPr>
          <w:rFonts w:hint="eastAsia" w:ascii="仿宋" w:hAnsi="仿宋" w:eastAsia="仿宋"/>
          <w:color w:val="000000"/>
          <w:kern w:val="0"/>
          <w:sz w:val="32"/>
          <w:szCs w:val="32"/>
        </w:rPr>
        <w:t>保护性耕作作业补助和应用基地补助采取“先作业后补助、先公示后兑现”的方式进行，即各乡镇街按照相关要求，先进行查验核实，确定拟补助的面积、对象和资金额度，公示</w:t>
      </w:r>
      <w:r>
        <w:rPr>
          <w:rFonts w:hint="eastAsia" w:ascii="仿宋" w:hAnsi="仿宋" w:eastAsia="仿宋"/>
          <w:sz w:val="32"/>
          <w:szCs w:val="32"/>
        </w:rPr>
        <w:t>7</w:t>
      </w:r>
      <w:r>
        <w:rPr>
          <w:rFonts w:hint="eastAsia" w:ascii="仿宋" w:hAnsi="仿宋" w:eastAsia="仿宋"/>
          <w:color w:val="000000"/>
          <w:kern w:val="0"/>
          <w:sz w:val="32"/>
          <w:szCs w:val="32"/>
        </w:rPr>
        <w:t>天无异议后，确定最终补助面积、补助金额和补助对象。</w:t>
      </w:r>
    </w:p>
    <w:p>
      <w:pPr>
        <w:pStyle w:val="8"/>
        <w:spacing w:line="600" w:lineRule="exact"/>
        <w:ind w:firstLine="643" w:firstLineChars="200"/>
        <w:rPr>
          <w:rFonts w:ascii="仿宋" w:hAnsi="仿宋" w:eastAsia="仿宋"/>
          <w:b/>
        </w:rPr>
      </w:pPr>
      <w:r>
        <w:rPr>
          <w:rFonts w:hint="eastAsia" w:ascii="仿宋" w:hAnsi="仿宋" w:eastAsia="仿宋"/>
          <w:b/>
        </w:rPr>
        <w:t>三、工作程序</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楷体"/>
          <w:b/>
          <w:bCs/>
          <w:sz w:val="32"/>
          <w:szCs w:val="32"/>
        </w:rPr>
        <w:t>（一）落实计划任务。</w:t>
      </w:r>
      <w:r>
        <w:rPr>
          <w:rFonts w:hint="eastAsia" w:ascii="仿宋" w:hAnsi="仿宋" w:eastAsia="仿宋" w:cs="楷体"/>
          <w:bCs/>
          <w:sz w:val="32"/>
          <w:szCs w:val="32"/>
        </w:rPr>
        <w:t>按照年度保护性耕作计划任务，</w:t>
      </w:r>
      <w:r>
        <w:rPr>
          <w:rFonts w:hint="eastAsia" w:ascii="仿宋" w:hAnsi="仿宋" w:eastAsia="仿宋"/>
          <w:color w:val="000000"/>
          <w:kern w:val="0"/>
          <w:sz w:val="32"/>
          <w:szCs w:val="32"/>
        </w:rPr>
        <w:t>自上年秋季收获开始至春耕生产前，把年度任务指标分解落实到乡、村、组、农机户和地块。</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b/>
          <w:color w:val="000000"/>
          <w:kern w:val="0"/>
          <w:sz w:val="32"/>
          <w:szCs w:val="32"/>
        </w:rPr>
        <w:t>（二）组织机组作业。</w:t>
      </w:r>
      <w:r>
        <w:rPr>
          <w:rFonts w:hint="eastAsia" w:ascii="仿宋" w:hAnsi="仿宋" w:eastAsia="仿宋"/>
          <w:color w:val="000000"/>
          <w:kern w:val="0"/>
          <w:sz w:val="32"/>
          <w:szCs w:val="32"/>
        </w:rPr>
        <w:t>在</w:t>
      </w:r>
      <w:r>
        <w:rPr>
          <w:rFonts w:hint="eastAsia" w:ascii="仿宋" w:hAnsi="仿宋" w:eastAsia="仿宋"/>
          <w:sz w:val="32"/>
          <w:szCs w:val="32"/>
        </w:rPr>
        <w:t>4月15</w:t>
      </w:r>
      <w:r>
        <w:rPr>
          <w:rFonts w:hint="eastAsia" w:ascii="仿宋" w:hAnsi="仿宋" w:eastAsia="仿宋"/>
          <w:color w:val="000000"/>
          <w:kern w:val="0"/>
          <w:sz w:val="32"/>
          <w:szCs w:val="32"/>
        </w:rPr>
        <w:t xml:space="preserve">日- </w:t>
      </w:r>
      <w:r>
        <w:rPr>
          <w:rFonts w:hint="eastAsia" w:ascii="仿宋" w:hAnsi="仿宋" w:eastAsia="仿宋"/>
          <w:sz w:val="32"/>
          <w:szCs w:val="32"/>
        </w:rPr>
        <w:t>5</w:t>
      </w:r>
      <w:r>
        <w:rPr>
          <w:rFonts w:hint="eastAsia" w:ascii="仿宋" w:hAnsi="仿宋" w:eastAsia="仿宋"/>
          <w:color w:val="000000"/>
          <w:kern w:val="0"/>
          <w:sz w:val="32"/>
          <w:szCs w:val="32"/>
        </w:rPr>
        <w:t>月</w:t>
      </w:r>
      <w:r>
        <w:rPr>
          <w:rFonts w:hint="eastAsia" w:ascii="仿宋" w:hAnsi="仿宋" w:eastAsia="仿宋"/>
          <w:sz w:val="32"/>
          <w:szCs w:val="32"/>
        </w:rPr>
        <w:t>15</w:t>
      </w:r>
      <w:r>
        <w:rPr>
          <w:rFonts w:hint="eastAsia" w:ascii="仿宋" w:hAnsi="仿宋" w:eastAsia="仿宋"/>
          <w:color w:val="000000"/>
          <w:kern w:val="0"/>
          <w:sz w:val="32"/>
          <w:szCs w:val="32"/>
        </w:rPr>
        <w:t>日期间，开展玉米免耕作业机组作业，在10月5日-11月5日开展水田打浆机机组作业。</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楷体"/>
          <w:b/>
          <w:bCs/>
          <w:sz w:val="32"/>
          <w:szCs w:val="32"/>
        </w:rPr>
        <w:t>（三）组织查验核实。</w:t>
      </w:r>
      <w:r>
        <w:rPr>
          <w:rFonts w:hint="eastAsia" w:ascii="仿宋" w:hAnsi="仿宋" w:eastAsia="仿宋"/>
          <w:color w:val="000000"/>
          <w:kern w:val="0"/>
          <w:sz w:val="32"/>
          <w:szCs w:val="32"/>
        </w:rPr>
        <w:t>在春季免耕播种作业结束后，组织开展面积查验、公示等项工作，在</w:t>
      </w:r>
      <w:r>
        <w:rPr>
          <w:rFonts w:hint="eastAsia" w:ascii="仿宋" w:hAnsi="仿宋" w:eastAsia="仿宋"/>
          <w:sz w:val="32"/>
          <w:szCs w:val="32"/>
        </w:rPr>
        <w:t>5</w:t>
      </w:r>
      <w:r>
        <w:rPr>
          <w:rFonts w:hint="eastAsia" w:ascii="仿宋" w:hAnsi="仿宋" w:eastAsia="仿宋"/>
          <w:color w:val="000000"/>
          <w:kern w:val="0"/>
          <w:sz w:val="32"/>
          <w:szCs w:val="32"/>
        </w:rPr>
        <w:t>月</w:t>
      </w:r>
      <w:r>
        <w:rPr>
          <w:rFonts w:hint="eastAsia" w:ascii="仿宋" w:hAnsi="仿宋" w:eastAsia="仿宋"/>
          <w:sz w:val="32"/>
          <w:szCs w:val="32"/>
        </w:rPr>
        <w:t>31</w:t>
      </w:r>
      <w:r>
        <w:rPr>
          <w:rFonts w:hint="eastAsia" w:ascii="仿宋" w:hAnsi="仿宋" w:eastAsia="仿宋"/>
          <w:color w:val="000000"/>
          <w:kern w:val="0"/>
          <w:sz w:val="32"/>
          <w:szCs w:val="32"/>
        </w:rPr>
        <w:t>日前，以周报形式向省农业农村厅、省财政厅报送玉米保护性耕作实施进度。在11月20日前向省农业农村厅、省财政厅报送水稻保护性耕作实施进度。</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楷体"/>
          <w:b/>
          <w:bCs/>
          <w:sz w:val="32"/>
          <w:szCs w:val="32"/>
        </w:rPr>
        <w:t>（四）补助资金结算。</w:t>
      </w:r>
      <w:r>
        <w:rPr>
          <w:rFonts w:hint="eastAsia" w:ascii="仿宋" w:hAnsi="仿宋" w:eastAsia="仿宋" w:cs="楷体"/>
          <w:bCs/>
          <w:sz w:val="32"/>
          <w:szCs w:val="32"/>
        </w:rPr>
        <w:t>分别在</w:t>
      </w:r>
      <w:r>
        <w:rPr>
          <w:rFonts w:hint="eastAsia" w:ascii="仿宋" w:hAnsi="仿宋" w:eastAsia="仿宋"/>
          <w:sz w:val="32"/>
          <w:szCs w:val="32"/>
        </w:rPr>
        <w:t>8</w:t>
      </w:r>
      <w:r>
        <w:rPr>
          <w:rFonts w:hint="eastAsia" w:ascii="仿宋" w:hAnsi="仿宋" w:eastAsia="仿宋"/>
          <w:color w:val="000000"/>
          <w:kern w:val="0"/>
          <w:sz w:val="32"/>
          <w:szCs w:val="32"/>
        </w:rPr>
        <w:t>月</w:t>
      </w:r>
      <w:r>
        <w:rPr>
          <w:rFonts w:hint="eastAsia" w:ascii="仿宋" w:hAnsi="仿宋" w:eastAsia="仿宋"/>
          <w:sz w:val="32"/>
          <w:szCs w:val="32"/>
        </w:rPr>
        <w:t>30</w:t>
      </w:r>
      <w:r>
        <w:rPr>
          <w:rFonts w:hint="eastAsia" w:ascii="仿宋" w:hAnsi="仿宋" w:eastAsia="仿宋"/>
          <w:color w:val="000000"/>
          <w:kern w:val="0"/>
          <w:sz w:val="32"/>
          <w:szCs w:val="32"/>
        </w:rPr>
        <w:t>日和</w:t>
      </w:r>
      <w:r>
        <w:rPr>
          <w:rFonts w:hint="eastAsia" w:ascii="仿宋" w:hAnsi="仿宋" w:eastAsia="仿宋"/>
          <w:sz w:val="32"/>
          <w:szCs w:val="32"/>
        </w:rPr>
        <w:t>11</w:t>
      </w:r>
      <w:r>
        <w:rPr>
          <w:rFonts w:hint="eastAsia" w:ascii="仿宋" w:hAnsi="仿宋" w:eastAsia="仿宋"/>
          <w:color w:val="000000"/>
          <w:kern w:val="0"/>
          <w:sz w:val="32"/>
          <w:szCs w:val="32"/>
        </w:rPr>
        <w:t>月1</w:t>
      </w:r>
      <w:r>
        <w:rPr>
          <w:rFonts w:hint="eastAsia" w:ascii="仿宋" w:hAnsi="仿宋" w:eastAsia="仿宋"/>
          <w:sz w:val="32"/>
          <w:szCs w:val="32"/>
        </w:rPr>
        <w:t>5</w:t>
      </w:r>
      <w:r>
        <w:rPr>
          <w:rFonts w:hint="eastAsia" w:ascii="仿宋" w:hAnsi="仿宋" w:eastAsia="仿宋"/>
          <w:color w:val="000000"/>
          <w:kern w:val="0"/>
          <w:sz w:val="32"/>
          <w:szCs w:val="32"/>
        </w:rPr>
        <w:t>日前将年度玉米、水稻</w:t>
      </w:r>
      <w:r>
        <w:rPr>
          <w:rFonts w:hint="eastAsia" w:ascii="仿宋" w:hAnsi="仿宋" w:eastAsia="仿宋"/>
          <w:color w:val="000000"/>
          <w:w w:val="99"/>
          <w:kern w:val="0"/>
          <w:sz w:val="32"/>
          <w:szCs w:val="32"/>
        </w:rPr>
        <w:t>保护性耕作实施面积及补助情况汇总表</w:t>
      </w:r>
      <w:r>
        <w:rPr>
          <w:rFonts w:hint="eastAsia" w:ascii="仿宋" w:hAnsi="仿宋" w:eastAsia="仿宋"/>
          <w:color w:val="000000"/>
          <w:kern w:val="0"/>
          <w:sz w:val="32"/>
          <w:szCs w:val="32"/>
        </w:rPr>
        <w:t>报送省农业农村厅、省财政厅。根据任务完成情况，由县财政部门完成补助资金结算和补助款兑付。</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楷体"/>
          <w:b/>
          <w:bCs/>
          <w:sz w:val="32"/>
          <w:szCs w:val="32"/>
        </w:rPr>
        <w:t>（五）工作情况总结。</w:t>
      </w:r>
      <w:r>
        <w:rPr>
          <w:rFonts w:hint="eastAsia" w:ascii="仿宋" w:hAnsi="仿宋" w:eastAsia="仿宋"/>
          <w:color w:val="000000"/>
          <w:kern w:val="0"/>
          <w:sz w:val="32"/>
          <w:szCs w:val="32"/>
        </w:rPr>
        <w:t>由县级农机主管部门于11月</w:t>
      </w:r>
      <w:r>
        <w:rPr>
          <w:rFonts w:hint="eastAsia" w:ascii="仿宋" w:hAnsi="仿宋" w:eastAsia="仿宋"/>
          <w:sz w:val="32"/>
          <w:szCs w:val="32"/>
        </w:rPr>
        <w:t>30</w:t>
      </w:r>
      <w:r>
        <w:rPr>
          <w:rFonts w:hint="eastAsia" w:ascii="仿宋" w:hAnsi="仿宋" w:eastAsia="仿宋"/>
          <w:color w:val="000000"/>
          <w:kern w:val="0"/>
          <w:sz w:val="32"/>
          <w:szCs w:val="32"/>
        </w:rPr>
        <w:t>日前将保护性耕作实施情况工作总结及绩效自评报告报送省农业农村厅、省财政厅。</w:t>
      </w:r>
    </w:p>
    <w:p>
      <w:pPr>
        <w:pStyle w:val="8"/>
        <w:spacing w:line="600" w:lineRule="exact"/>
        <w:ind w:firstLine="643" w:firstLineChars="200"/>
        <w:rPr>
          <w:rFonts w:ascii="仿宋" w:hAnsi="仿宋" w:eastAsia="仿宋"/>
          <w:b/>
        </w:rPr>
      </w:pPr>
      <w:r>
        <w:rPr>
          <w:rFonts w:hint="eastAsia" w:ascii="仿宋" w:hAnsi="仿宋" w:eastAsia="仿宋"/>
          <w:b/>
        </w:rPr>
        <w:t>四、保障措施</w:t>
      </w:r>
    </w:p>
    <w:p>
      <w:pPr>
        <w:spacing w:line="60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（一）加强组织领导。</w:t>
      </w:r>
      <w:r>
        <w:rPr>
          <w:rFonts w:hint="eastAsia" w:ascii="仿宋" w:hAnsi="仿宋" w:eastAsia="仿宋" w:cs="楷体"/>
          <w:bCs/>
          <w:sz w:val="32"/>
          <w:szCs w:val="32"/>
        </w:rPr>
        <w:t>成立以市政府主管农业副市长为组长，农业、财政部门相关人员参加的领导小组。领导小组下设办公室，办公室设在农机总站，负责日常工作。</w:t>
      </w:r>
    </w:p>
    <w:p>
      <w:pPr>
        <w:spacing w:line="600" w:lineRule="exact"/>
        <w:ind w:firstLine="640" w:firstLineChars="200"/>
        <w:rPr>
          <w:rFonts w:ascii="仿宋" w:hAnsi="仿宋" w:eastAsia="仿宋" w:cs="楷体"/>
          <w:bCs/>
          <w:sz w:val="32"/>
          <w:szCs w:val="32"/>
        </w:rPr>
      </w:pPr>
      <w:r>
        <w:rPr>
          <w:rFonts w:hint="eastAsia" w:ascii="仿宋" w:hAnsi="仿宋" w:eastAsia="仿宋" w:cs="楷体"/>
          <w:bCs/>
          <w:sz w:val="32"/>
          <w:szCs w:val="32"/>
        </w:rPr>
        <w:t>领导小组：组  长：杨东侃  市政府  副市长</w:t>
      </w:r>
    </w:p>
    <w:p>
      <w:pPr>
        <w:spacing w:line="600" w:lineRule="exact"/>
        <w:ind w:firstLine="640" w:firstLineChars="200"/>
        <w:rPr>
          <w:rFonts w:ascii="仿宋" w:hAnsi="仿宋" w:eastAsia="仿宋" w:cs="楷体"/>
          <w:bCs/>
          <w:sz w:val="32"/>
          <w:szCs w:val="32"/>
        </w:rPr>
      </w:pPr>
      <w:r>
        <w:rPr>
          <w:rFonts w:hint="eastAsia" w:ascii="仿宋" w:hAnsi="仿宋" w:eastAsia="仿宋" w:cs="楷体"/>
          <w:bCs/>
          <w:sz w:val="32"/>
          <w:szCs w:val="32"/>
        </w:rPr>
        <w:t xml:space="preserve">          副组长：张敬甫  市农业农村局  局长</w:t>
      </w:r>
    </w:p>
    <w:p>
      <w:pPr>
        <w:spacing w:line="600" w:lineRule="exact"/>
        <w:ind w:firstLine="640" w:firstLineChars="200"/>
        <w:rPr>
          <w:rFonts w:ascii="仿宋" w:hAnsi="仿宋" w:eastAsia="仿宋" w:cs="楷体"/>
          <w:bCs/>
          <w:sz w:val="32"/>
          <w:szCs w:val="32"/>
        </w:rPr>
      </w:pPr>
      <w:r>
        <w:rPr>
          <w:rFonts w:hint="eastAsia" w:ascii="仿宋" w:hAnsi="仿宋" w:eastAsia="仿宋" w:cs="楷体"/>
          <w:bCs/>
          <w:sz w:val="32"/>
          <w:szCs w:val="32"/>
        </w:rPr>
        <w:t xml:space="preserve">          副组长：赵云江  市财政  局副局长</w:t>
      </w:r>
    </w:p>
    <w:p>
      <w:pPr>
        <w:spacing w:line="600" w:lineRule="exact"/>
        <w:ind w:firstLine="640" w:firstLineChars="200"/>
        <w:rPr>
          <w:rFonts w:ascii="仿宋" w:hAnsi="仿宋" w:eastAsia="仿宋" w:cs="楷体"/>
          <w:bCs/>
          <w:sz w:val="32"/>
          <w:szCs w:val="32"/>
        </w:rPr>
      </w:pPr>
      <w:r>
        <w:rPr>
          <w:rFonts w:hint="eastAsia" w:ascii="仿宋" w:hAnsi="仿宋" w:eastAsia="仿宋" w:cs="楷体"/>
          <w:bCs/>
          <w:sz w:val="32"/>
          <w:szCs w:val="32"/>
        </w:rPr>
        <w:t>成  员：市农机总站站长、各乡镇街党委书记。</w:t>
      </w:r>
    </w:p>
    <w:p>
      <w:pPr>
        <w:spacing w:line="600" w:lineRule="exact"/>
        <w:ind w:firstLine="640" w:firstLineChars="200"/>
        <w:rPr>
          <w:rFonts w:hint="eastAsia" w:ascii="仿宋" w:hAnsi="仿宋" w:eastAsia="仿宋" w:cs="楷体"/>
          <w:bCs/>
          <w:sz w:val="32"/>
          <w:szCs w:val="32"/>
        </w:rPr>
      </w:pPr>
      <w:r>
        <w:rPr>
          <w:rFonts w:hint="eastAsia" w:ascii="仿宋" w:hAnsi="仿宋" w:eastAsia="仿宋" w:cs="楷体"/>
          <w:bCs/>
          <w:sz w:val="32"/>
          <w:szCs w:val="32"/>
        </w:rPr>
        <w:t>领导小组下设办公室：</w:t>
      </w:r>
    </w:p>
    <w:p>
      <w:pPr>
        <w:spacing w:line="600" w:lineRule="exact"/>
        <w:ind w:firstLine="640" w:firstLineChars="200"/>
        <w:rPr>
          <w:rFonts w:ascii="仿宋" w:hAnsi="仿宋" w:eastAsia="仿宋" w:cs="楷体"/>
          <w:bCs/>
          <w:sz w:val="32"/>
          <w:szCs w:val="32"/>
        </w:rPr>
      </w:pPr>
      <w:r>
        <w:rPr>
          <w:rFonts w:hint="eastAsia" w:ascii="仿宋" w:hAnsi="仿宋" w:eastAsia="仿宋" w:cs="楷体"/>
          <w:bCs/>
          <w:sz w:val="32"/>
          <w:szCs w:val="32"/>
        </w:rPr>
        <w:t>主  任：尹树民  市农机总站  站长</w:t>
      </w:r>
    </w:p>
    <w:p>
      <w:pPr>
        <w:spacing w:line="600" w:lineRule="exact"/>
        <w:ind w:firstLine="640" w:firstLineChars="200"/>
        <w:rPr>
          <w:rFonts w:ascii="仿宋" w:hAnsi="仿宋" w:eastAsia="仿宋" w:cs="楷体"/>
          <w:bCs/>
          <w:sz w:val="32"/>
          <w:szCs w:val="32"/>
        </w:rPr>
      </w:pPr>
      <w:r>
        <w:rPr>
          <w:rFonts w:hint="eastAsia" w:ascii="仿宋" w:hAnsi="仿宋" w:eastAsia="仿宋" w:cs="楷体"/>
          <w:bCs/>
          <w:sz w:val="32"/>
          <w:szCs w:val="32"/>
        </w:rPr>
        <w:t xml:space="preserve">        副主任：刘利民  市财政局  科长</w:t>
      </w:r>
    </w:p>
    <w:p>
      <w:pPr>
        <w:spacing w:line="600" w:lineRule="exact"/>
        <w:ind w:firstLine="640" w:firstLineChars="200"/>
        <w:rPr>
          <w:rFonts w:ascii="仿宋" w:hAnsi="仿宋" w:eastAsia="仿宋" w:cs="楷体"/>
          <w:bCs/>
          <w:sz w:val="32"/>
          <w:szCs w:val="32"/>
        </w:rPr>
      </w:pPr>
      <w:r>
        <w:rPr>
          <w:rFonts w:hint="eastAsia" w:ascii="仿宋" w:hAnsi="仿宋" w:eastAsia="仿宋" w:cs="楷体"/>
          <w:bCs/>
          <w:sz w:val="32"/>
          <w:szCs w:val="32"/>
        </w:rPr>
        <w:t>成  员：宁文生  闫加永  裴海河  沈淑娟</w:t>
      </w:r>
    </w:p>
    <w:p>
      <w:pPr>
        <w:spacing w:line="600" w:lineRule="exact"/>
        <w:ind w:firstLine="640" w:firstLineChars="200"/>
        <w:rPr>
          <w:rFonts w:ascii="仿宋" w:hAnsi="仿宋" w:eastAsia="仿宋" w:cs="楷体"/>
          <w:bCs/>
          <w:sz w:val="32"/>
          <w:szCs w:val="32"/>
        </w:rPr>
      </w:pPr>
      <w:r>
        <w:rPr>
          <w:rFonts w:hint="eastAsia" w:ascii="仿宋" w:hAnsi="仿宋" w:eastAsia="仿宋" w:cs="楷体"/>
          <w:bCs/>
          <w:sz w:val="32"/>
          <w:szCs w:val="32"/>
        </w:rPr>
        <w:t>各乡镇街是推进保护性耕作的责任主体，要成立相应的组织机构，</w:t>
      </w:r>
      <w:r>
        <w:rPr>
          <w:rFonts w:hint="eastAsia" w:ascii="仿宋" w:hAnsi="仿宋" w:eastAsia="仿宋"/>
          <w:color w:val="000000"/>
          <w:kern w:val="0"/>
          <w:sz w:val="32"/>
          <w:szCs w:val="32"/>
        </w:rPr>
        <w:t>加强领导、统筹协调、落实责任、明确任务、强化措施，切实保证规范化开展工作。</w:t>
      </w:r>
    </w:p>
    <w:p>
      <w:pPr>
        <w:spacing w:line="600" w:lineRule="exact"/>
        <w:ind w:firstLine="643" w:firstLineChars="200"/>
        <w:rPr>
          <w:rFonts w:ascii="仿宋" w:hAnsi="仿宋" w:eastAsia="仿宋" w:cs="仿宋_GB2312"/>
          <w:kern w:val="0"/>
          <w:sz w:val="32"/>
          <w:szCs w:val="32"/>
        </w:rPr>
      </w:pPr>
      <w:r>
        <w:rPr>
          <w:rFonts w:hint="eastAsia" w:ascii="仿宋" w:hAnsi="仿宋" w:eastAsia="仿宋" w:cs="楷体"/>
          <w:b/>
          <w:bCs/>
          <w:sz w:val="32"/>
          <w:szCs w:val="32"/>
        </w:rPr>
        <w:t>（二）加强效果监测。</w:t>
      </w:r>
      <w:r>
        <w:rPr>
          <w:rFonts w:hint="eastAsia" w:ascii="仿宋" w:hAnsi="仿宋" w:eastAsia="仿宋" w:cs="仿宋_GB2312"/>
          <w:kern w:val="0"/>
          <w:sz w:val="32"/>
          <w:szCs w:val="32"/>
        </w:rPr>
        <w:t>在市级保护性耕作应用基地的典型地块设立保护性耕作监测点，同时，县级农机主管部门配合监测单位抓好工作落实，组织当地农技推广人员参与到监测工作中，协调各方力量共同开展工作，提高监测数据的准确性和权威性。</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楷体"/>
          <w:b/>
          <w:bCs/>
          <w:sz w:val="32"/>
          <w:szCs w:val="32"/>
        </w:rPr>
        <w:t>（三）加强宣传培训。</w:t>
      </w:r>
      <w:r>
        <w:rPr>
          <w:rFonts w:hint="eastAsia" w:ascii="仿宋" w:hAnsi="仿宋" w:eastAsia="仿宋"/>
          <w:color w:val="000000"/>
          <w:kern w:val="0"/>
          <w:sz w:val="32"/>
          <w:szCs w:val="32"/>
        </w:rPr>
        <w:t>充分利用手机、电视等各种媒介，大力宣传保护性耕作技术、政府扶持政策等，做到实施区域全覆盖，促进技术进村入户。成立保护性耕作技术宣讲团，深入基层、农户、田间开展形式多样的现场培训和技术服务，让种植经营者、农机作业者掌握保护性耕作的核心要领，促进技术规范应用。</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楷体"/>
          <w:b/>
          <w:bCs/>
          <w:sz w:val="32"/>
          <w:szCs w:val="32"/>
        </w:rPr>
        <w:t>（四）加强信息公开。</w:t>
      </w:r>
      <w:r>
        <w:rPr>
          <w:rFonts w:hint="eastAsia" w:ascii="仿宋" w:hAnsi="仿宋" w:eastAsia="仿宋" w:cs="楷体"/>
          <w:bCs/>
          <w:sz w:val="32"/>
          <w:szCs w:val="32"/>
        </w:rPr>
        <w:t>各乡镇街</w:t>
      </w:r>
      <w:r>
        <w:rPr>
          <w:rFonts w:hint="eastAsia" w:ascii="仿宋" w:hAnsi="仿宋" w:eastAsia="仿宋"/>
          <w:color w:val="000000"/>
          <w:kern w:val="0"/>
          <w:sz w:val="32"/>
          <w:szCs w:val="32"/>
        </w:rPr>
        <w:t>要建立检查验收和公示制度，设立监督电话，以多种形式公开补助的程序、补助标准、补助方式等。要将受益农户、补助面积和补助金额等相关信息，在当地进行公示，让补助信息公开透明，接受社会和群众监督。坚决防止在补助实施中出现做选择、搞变通、打折扣、弄虚作假等情况发生。</w:t>
      </w:r>
    </w:p>
    <w:p>
      <w:pPr>
        <w:spacing w:line="600" w:lineRule="exact"/>
        <w:ind w:firstLine="643" w:firstLineChars="200"/>
        <w:rPr>
          <w:rFonts w:ascii="仿宋" w:hAnsi="仿宋" w:eastAsia="仿宋"/>
          <w:color w:val="000000"/>
          <w:kern w:val="0"/>
          <w:sz w:val="32"/>
          <w:szCs w:val="32"/>
        </w:rPr>
      </w:pPr>
      <w:r>
        <w:rPr>
          <w:rFonts w:hint="eastAsia" w:ascii="仿宋" w:hAnsi="仿宋" w:eastAsia="仿宋" w:cs="楷体"/>
          <w:b/>
          <w:bCs/>
          <w:sz w:val="32"/>
          <w:szCs w:val="32"/>
        </w:rPr>
        <w:t>（五）加强监督管理。</w:t>
      </w:r>
      <w:r>
        <w:rPr>
          <w:rFonts w:hint="eastAsia" w:ascii="仿宋" w:hAnsi="仿宋" w:eastAsia="仿宋"/>
          <w:color w:val="000000"/>
          <w:kern w:val="0"/>
          <w:sz w:val="32"/>
          <w:szCs w:val="32"/>
        </w:rPr>
        <w:t>各乡镇街要通过多种渠道宣传解读保护性耕作补贴政策，明确补助作业地块的验收标准，强化监管措施，广泛接受社会监督，严防虚报补助作业面积、降低作业标准、套取财政补助资金等违规行为发生。协助农机主管部门做好使用远程电子监测技术核验作业面积的试点工作，为提高监督管理水平夯实基础。</w:t>
      </w:r>
    </w:p>
    <w:p>
      <w:pPr>
        <w:spacing w:line="600" w:lineRule="exact"/>
        <w:ind w:firstLine="640" w:firstLineChars="200"/>
        <w:rPr>
          <w:rFonts w:ascii="仿宋" w:hAnsi="仿宋" w:eastAsia="仿宋"/>
          <w:color w:val="000000"/>
          <w:kern w:val="0"/>
          <w:sz w:val="32"/>
          <w:szCs w:val="32"/>
        </w:rPr>
      </w:pPr>
    </w:p>
    <w:p>
      <w:pPr>
        <w:spacing w:line="360" w:lineRule="auto"/>
        <w:ind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附表：1.2020年榆树市保护性耕作计划任务</w:t>
      </w:r>
    </w:p>
    <w:p>
      <w:pPr>
        <w:spacing w:line="360" w:lineRule="auto"/>
        <w:ind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 xml:space="preserve">      2.2020年保护性耕作作业面积验收核准单</w:t>
      </w:r>
    </w:p>
    <w:p>
      <w:pPr>
        <w:spacing w:line="360" w:lineRule="auto"/>
        <w:ind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 xml:space="preserve">      3.</w:t>
      </w:r>
      <w:r>
        <w:rPr>
          <w:rFonts w:hint="eastAsia" w:ascii="仿宋" w:hAnsi="仿宋" w:eastAsia="仿宋" w:cs="宋体"/>
          <w:bCs/>
          <w:color w:val="000000"/>
          <w:kern w:val="0"/>
          <w:sz w:val="32"/>
          <w:szCs w:val="32"/>
        </w:rPr>
        <w:t>2020年保护性耕作作业补贴资金汇总表</w:t>
      </w:r>
    </w:p>
    <w:p>
      <w:pPr>
        <w:spacing w:line="360" w:lineRule="auto"/>
        <w:ind w:firstLine="1600" w:firstLineChars="500"/>
        <w:jc w:val="left"/>
        <w:rPr>
          <w:rFonts w:ascii="仿宋" w:hAnsi="仿宋" w:eastAsia="仿宋"/>
          <w:color w:val="000000"/>
          <w:w w:val="90"/>
          <w:kern w:val="0"/>
          <w:sz w:val="32"/>
          <w:szCs w:val="32"/>
        </w:rPr>
      </w:pPr>
      <w:r>
        <w:rPr>
          <w:rFonts w:hint="eastAsia" w:ascii="仿宋" w:hAnsi="仿宋" w:eastAsia="仿宋"/>
          <w:color w:val="000000"/>
          <w:kern w:val="0"/>
          <w:sz w:val="32"/>
          <w:szCs w:val="32"/>
        </w:rPr>
        <w:t>4.2020</w:t>
      </w:r>
      <w:r>
        <w:rPr>
          <w:rFonts w:hint="eastAsia" w:ascii="仿宋" w:hAnsi="仿宋" w:eastAsia="仿宋"/>
          <w:color w:val="000000"/>
          <w:w w:val="99"/>
          <w:kern w:val="0"/>
          <w:sz w:val="32"/>
          <w:szCs w:val="32"/>
        </w:rPr>
        <w:t>年保护性耕作实施面积及补助情况汇总表</w:t>
      </w:r>
    </w:p>
    <w:p>
      <w:pPr>
        <w:spacing w:line="360" w:lineRule="auto"/>
        <w:ind w:firstLine="1600" w:firstLineChars="500"/>
        <w:rPr>
          <w:rFonts w:ascii="仿宋" w:hAnsi="仿宋" w:eastAsia="仿宋"/>
          <w:color w:val="000000"/>
          <w:kern w:val="0"/>
          <w:sz w:val="32"/>
          <w:szCs w:val="32"/>
        </w:rPr>
      </w:pPr>
      <w:r>
        <w:rPr>
          <w:rFonts w:hint="eastAsia" w:ascii="仿宋" w:hAnsi="仿宋" w:eastAsia="仿宋"/>
          <w:color w:val="000000"/>
          <w:kern w:val="0"/>
          <w:sz w:val="32"/>
          <w:szCs w:val="32"/>
        </w:rPr>
        <w:t>5.榆树市2020年保护性耕作应用基地建设情况一览表</w:t>
      </w:r>
    </w:p>
    <w:p>
      <w:pPr>
        <w:spacing w:line="360" w:lineRule="auto"/>
        <w:ind w:firstLine="1600" w:firstLineChars="500"/>
        <w:rPr>
          <w:rFonts w:ascii="仿宋" w:hAnsi="仿宋" w:eastAsia="仿宋"/>
          <w:color w:val="000000"/>
          <w:kern w:val="0"/>
          <w:sz w:val="32"/>
          <w:szCs w:val="32"/>
        </w:rPr>
      </w:pPr>
    </w:p>
    <w:p>
      <w:pPr>
        <w:spacing w:line="600" w:lineRule="exact"/>
        <w:rPr>
          <w:rFonts w:ascii="仿宋" w:hAnsi="仿宋" w:eastAsia="仿宋"/>
          <w:sz w:val="28"/>
          <w:szCs w:val="28"/>
        </w:rPr>
      </w:pPr>
      <w:r>
        <w:rPr>
          <w:rFonts w:hint="eastAsia" w:ascii="仿宋" w:hAnsi="仿宋" w:eastAsia="仿宋"/>
          <w:sz w:val="28"/>
          <w:szCs w:val="28"/>
        </w:rPr>
        <w:t>附表1：</w:t>
      </w:r>
    </w:p>
    <w:p>
      <w:pPr>
        <w:jc w:val="center"/>
        <w:rPr>
          <w:rFonts w:ascii="仿宋" w:hAnsi="仿宋" w:eastAsia="仿宋"/>
          <w:b/>
          <w:sz w:val="32"/>
          <w:szCs w:val="32"/>
        </w:rPr>
      </w:pPr>
      <w:r>
        <w:rPr>
          <w:rFonts w:hint="eastAsia" w:ascii="仿宋" w:hAnsi="仿宋" w:eastAsia="仿宋"/>
          <w:b/>
          <w:sz w:val="32"/>
          <w:szCs w:val="32"/>
        </w:rPr>
        <w:t>2020年榆树市保护性耕作计划任务</w:t>
      </w:r>
    </w:p>
    <w:p>
      <w:pPr>
        <w:ind w:firstLine="6840" w:firstLineChars="2850"/>
        <w:rPr>
          <w:rFonts w:ascii="仿宋" w:hAnsi="仿宋" w:eastAsia="仿宋"/>
          <w:sz w:val="24"/>
        </w:rPr>
      </w:pPr>
      <w:r>
        <w:rPr>
          <w:rFonts w:hint="eastAsia" w:ascii="仿宋" w:hAnsi="仿宋" w:eastAsia="仿宋"/>
          <w:sz w:val="24"/>
        </w:rPr>
        <w:t>单位：万亩</w:t>
      </w:r>
    </w:p>
    <w:tbl>
      <w:tblPr>
        <w:tblStyle w:val="5"/>
        <w:tblW w:w="84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4"/>
        <w:gridCol w:w="1620"/>
        <w:gridCol w:w="1280"/>
        <w:gridCol w:w="1421"/>
        <w:gridCol w:w="1396"/>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124" w:type="dxa"/>
            <w:vMerge w:val="restart"/>
            <w:vAlign w:val="center"/>
          </w:tcPr>
          <w:p>
            <w:pPr>
              <w:spacing w:line="360" w:lineRule="exact"/>
              <w:jc w:val="center"/>
              <w:rPr>
                <w:rFonts w:ascii="仿宋" w:hAnsi="仿宋" w:eastAsia="仿宋"/>
                <w:szCs w:val="21"/>
              </w:rPr>
            </w:pPr>
            <w:r>
              <w:rPr>
                <w:rFonts w:hint="eastAsia" w:ascii="仿宋" w:hAnsi="仿宋" w:eastAsia="仿宋"/>
                <w:szCs w:val="21"/>
              </w:rPr>
              <w:t>序号</w:t>
            </w:r>
          </w:p>
        </w:tc>
        <w:tc>
          <w:tcPr>
            <w:tcW w:w="1620" w:type="dxa"/>
            <w:vMerge w:val="restart"/>
            <w:vAlign w:val="center"/>
          </w:tcPr>
          <w:p>
            <w:pPr>
              <w:spacing w:line="360" w:lineRule="exact"/>
              <w:jc w:val="center"/>
              <w:rPr>
                <w:rFonts w:ascii="仿宋" w:hAnsi="仿宋" w:eastAsia="仿宋"/>
                <w:szCs w:val="21"/>
              </w:rPr>
            </w:pPr>
            <w:r>
              <w:rPr>
                <w:rFonts w:hint="eastAsia" w:ascii="仿宋" w:hAnsi="仿宋" w:eastAsia="仿宋"/>
                <w:szCs w:val="21"/>
              </w:rPr>
              <w:t>乡镇街</w:t>
            </w:r>
          </w:p>
        </w:tc>
        <w:tc>
          <w:tcPr>
            <w:tcW w:w="5680" w:type="dxa"/>
            <w:gridSpan w:val="4"/>
            <w:vAlign w:val="center"/>
          </w:tcPr>
          <w:p>
            <w:pPr>
              <w:spacing w:line="360" w:lineRule="exact"/>
              <w:jc w:val="center"/>
              <w:rPr>
                <w:rFonts w:ascii="仿宋" w:hAnsi="仿宋" w:eastAsia="仿宋"/>
                <w:szCs w:val="21"/>
              </w:rPr>
            </w:pPr>
            <w:r>
              <w:rPr>
                <w:rFonts w:hint="eastAsia" w:ascii="仿宋" w:hAnsi="仿宋" w:eastAsia="仿宋"/>
                <w:szCs w:val="21"/>
              </w:rPr>
              <w:t>计划面积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124" w:type="dxa"/>
            <w:vMerge w:val="continue"/>
            <w:vAlign w:val="center"/>
          </w:tcPr>
          <w:p>
            <w:pPr>
              <w:spacing w:line="360" w:lineRule="exact"/>
              <w:jc w:val="center"/>
              <w:rPr>
                <w:rFonts w:ascii="仿宋" w:hAnsi="仿宋" w:eastAsia="仿宋"/>
                <w:szCs w:val="21"/>
              </w:rPr>
            </w:pPr>
          </w:p>
        </w:tc>
        <w:tc>
          <w:tcPr>
            <w:tcW w:w="1620" w:type="dxa"/>
            <w:vMerge w:val="continue"/>
            <w:vAlign w:val="center"/>
          </w:tcPr>
          <w:p>
            <w:pPr>
              <w:spacing w:line="360" w:lineRule="exact"/>
              <w:jc w:val="center"/>
              <w:rPr>
                <w:rFonts w:ascii="仿宋" w:hAnsi="仿宋" w:eastAsia="仿宋"/>
                <w:szCs w:val="21"/>
              </w:rPr>
            </w:pPr>
          </w:p>
        </w:tc>
        <w:tc>
          <w:tcPr>
            <w:tcW w:w="1280" w:type="dxa"/>
            <w:vMerge w:val="restart"/>
            <w:vAlign w:val="center"/>
          </w:tcPr>
          <w:p>
            <w:pPr>
              <w:spacing w:line="360" w:lineRule="exact"/>
              <w:jc w:val="center"/>
              <w:rPr>
                <w:rFonts w:ascii="仿宋" w:hAnsi="仿宋" w:eastAsia="仿宋"/>
                <w:szCs w:val="21"/>
              </w:rPr>
            </w:pPr>
            <w:r>
              <w:rPr>
                <w:rFonts w:hint="eastAsia" w:ascii="仿宋" w:hAnsi="仿宋" w:eastAsia="仿宋"/>
                <w:szCs w:val="21"/>
              </w:rPr>
              <w:t>合计</w:t>
            </w:r>
          </w:p>
        </w:tc>
        <w:tc>
          <w:tcPr>
            <w:tcW w:w="4400" w:type="dxa"/>
            <w:gridSpan w:val="3"/>
            <w:vAlign w:val="center"/>
          </w:tcPr>
          <w:p>
            <w:pPr>
              <w:spacing w:line="360" w:lineRule="exact"/>
              <w:jc w:val="center"/>
              <w:rPr>
                <w:rFonts w:ascii="仿宋" w:hAnsi="仿宋" w:eastAsia="仿宋"/>
                <w:szCs w:val="21"/>
              </w:rPr>
            </w:pPr>
            <w:r>
              <w:rPr>
                <w:rFonts w:hint="eastAsia" w:ascii="仿宋" w:hAnsi="仿宋" w:eastAsia="仿宋"/>
                <w:szCs w:val="21"/>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24" w:type="dxa"/>
            <w:vMerge w:val="continue"/>
            <w:vAlign w:val="center"/>
          </w:tcPr>
          <w:p>
            <w:pPr>
              <w:spacing w:line="360" w:lineRule="exact"/>
              <w:jc w:val="center"/>
              <w:rPr>
                <w:rFonts w:ascii="仿宋" w:hAnsi="仿宋" w:eastAsia="仿宋"/>
                <w:szCs w:val="21"/>
              </w:rPr>
            </w:pPr>
          </w:p>
        </w:tc>
        <w:tc>
          <w:tcPr>
            <w:tcW w:w="1620" w:type="dxa"/>
            <w:vMerge w:val="continue"/>
            <w:vAlign w:val="center"/>
          </w:tcPr>
          <w:p>
            <w:pPr>
              <w:spacing w:line="360" w:lineRule="exact"/>
              <w:jc w:val="center"/>
              <w:rPr>
                <w:rFonts w:ascii="仿宋" w:hAnsi="仿宋" w:eastAsia="仿宋"/>
                <w:szCs w:val="21"/>
              </w:rPr>
            </w:pPr>
          </w:p>
        </w:tc>
        <w:tc>
          <w:tcPr>
            <w:tcW w:w="1280" w:type="dxa"/>
            <w:vMerge w:val="continue"/>
            <w:vAlign w:val="center"/>
          </w:tcPr>
          <w:p>
            <w:pPr>
              <w:spacing w:line="360" w:lineRule="exact"/>
              <w:jc w:val="center"/>
              <w:rPr>
                <w:rFonts w:ascii="仿宋" w:hAnsi="仿宋" w:eastAsia="仿宋"/>
                <w:szCs w:val="21"/>
              </w:rPr>
            </w:pP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玉米</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大豆</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水稻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全市</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200</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138</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12</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1</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育民</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9.7</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8.8</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0.6</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2</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红星</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10.3</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8.2</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0.9</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3</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八号</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17.7</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15.4</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1.9</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4</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弓棚</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14.8</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13.8</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0.6</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5</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太安</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10.1</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9.4</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0.2</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6</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先锋</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4.9</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4.4</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0.3</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7</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五棵树</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11.2</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10.8</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0.4</w:t>
            </w:r>
          </w:p>
        </w:tc>
        <w:tc>
          <w:tcPr>
            <w:tcW w:w="1583" w:type="dxa"/>
            <w:vAlign w:val="center"/>
          </w:tcPr>
          <w:p>
            <w:pPr>
              <w:spacing w:line="36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8</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刘家</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4.9</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4.2</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0.5</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9</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闵家</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7.1</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7.1</w:t>
            </w:r>
          </w:p>
        </w:tc>
        <w:tc>
          <w:tcPr>
            <w:tcW w:w="1396" w:type="dxa"/>
            <w:vAlign w:val="center"/>
          </w:tcPr>
          <w:p>
            <w:pPr>
              <w:spacing w:line="360" w:lineRule="exact"/>
              <w:jc w:val="center"/>
              <w:rPr>
                <w:rFonts w:ascii="仿宋" w:hAnsi="仿宋" w:eastAsia="仿宋"/>
                <w:szCs w:val="21"/>
              </w:rPr>
            </w:pPr>
          </w:p>
        </w:tc>
        <w:tc>
          <w:tcPr>
            <w:tcW w:w="1583" w:type="dxa"/>
            <w:vAlign w:val="center"/>
          </w:tcPr>
          <w:p>
            <w:pPr>
              <w:spacing w:line="36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10</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秀水</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7.9</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2.9</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0.6</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11</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大坡</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5.8</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0.5</w:t>
            </w:r>
          </w:p>
        </w:tc>
        <w:tc>
          <w:tcPr>
            <w:tcW w:w="1396" w:type="dxa"/>
            <w:vAlign w:val="center"/>
          </w:tcPr>
          <w:p>
            <w:pPr>
              <w:spacing w:line="360" w:lineRule="exact"/>
              <w:jc w:val="center"/>
              <w:rPr>
                <w:rFonts w:ascii="仿宋" w:hAnsi="仿宋" w:eastAsia="仿宋"/>
                <w:szCs w:val="21"/>
              </w:rPr>
            </w:pP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12</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保寿</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3.7</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0.2</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0.2</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13</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新立</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4.7</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2.2</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0.5</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14</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黑林</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4.5</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1.6</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0.5</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15</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土桥</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9.5</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5.5</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0.7</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16</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于家</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7.1</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2.0</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0.3</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17</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泗河</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5.1</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1.5</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0.5</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18</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新庄</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10.0</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5.4</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0.6</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19</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青山</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5.6</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0.6</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0.4</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20</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延和</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0.9</w:t>
            </w:r>
          </w:p>
        </w:tc>
        <w:tc>
          <w:tcPr>
            <w:tcW w:w="1421" w:type="dxa"/>
            <w:vAlign w:val="center"/>
          </w:tcPr>
          <w:p>
            <w:pPr>
              <w:spacing w:line="360" w:lineRule="exact"/>
              <w:jc w:val="center"/>
              <w:rPr>
                <w:rFonts w:ascii="仿宋" w:hAnsi="仿宋" w:eastAsia="仿宋"/>
                <w:szCs w:val="21"/>
              </w:rPr>
            </w:pPr>
          </w:p>
        </w:tc>
        <w:tc>
          <w:tcPr>
            <w:tcW w:w="1396" w:type="dxa"/>
            <w:vAlign w:val="center"/>
          </w:tcPr>
          <w:p>
            <w:pPr>
              <w:spacing w:line="360" w:lineRule="exact"/>
              <w:jc w:val="center"/>
              <w:rPr>
                <w:rFonts w:ascii="仿宋" w:hAnsi="仿宋" w:eastAsia="仿宋"/>
                <w:szCs w:val="21"/>
              </w:rPr>
            </w:pP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21</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大岭</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17.9</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15.1</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0.6</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22</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恩育</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6.6</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5.7</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0.5</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23</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城发</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5.4</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2.2</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0.7</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24</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环城</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11.8</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8.0</w:t>
            </w:r>
          </w:p>
        </w:tc>
        <w:tc>
          <w:tcPr>
            <w:tcW w:w="1396" w:type="dxa"/>
            <w:vAlign w:val="center"/>
          </w:tcPr>
          <w:p>
            <w:pPr>
              <w:spacing w:line="360" w:lineRule="exact"/>
              <w:jc w:val="center"/>
              <w:rPr>
                <w:rFonts w:ascii="仿宋" w:hAnsi="仿宋" w:eastAsia="仿宋"/>
                <w:szCs w:val="21"/>
              </w:rPr>
            </w:pPr>
            <w:r>
              <w:rPr>
                <w:rFonts w:hint="eastAsia" w:ascii="仿宋" w:hAnsi="仿宋" w:eastAsia="仿宋"/>
                <w:szCs w:val="21"/>
              </w:rPr>
              <w:t>0.5</w:t>
            </w: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25</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培英</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0.9</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0.6</w:t>
            </w:r>
          </w:p>
        </w:tc>
        <w:tc>
          <w:tcPr>
            <w:tcW w:w="1396" w:type="dxa"/>
            <w:vAlign w:val="center"/>
          </w:tcPr>
          <w:p>
            <w:pPr>
              <w:spacing w:line="360" w:lineRule="exact"/>
              <w:jc w:val="center"/>
              <w:rPr>
                <w:rFonts w:ascii="仿宋" w:hAnsi="仿宋" w:eastAsia="仿宋"/>
                <w:szCs w:val="21"/>
              </w:rPr>
            </w:pPr>
          </w:p>
        </w:tc>
        <w:tc>
          <w:tcPr>
            <w:tcW w:w="1583" w:type="dxa"/>
            <w:vAlign w:val="center"/>
          </w:tcPr>
          <w:p>
            <w:pPr>
              <w:spacing w:line="360" w:lineRule="exact"/>
              <w:jc w:val="center"/>
              <w:rPr>
                <w:rFonts w:ascii="仿宋" w:hAnsi="仿宋" w:eastAsia="仿宋"/>
                <w:szCs w:val="21"/>
              </w:rPr>
            </w:pPr>
            <w:r>
              <w:rPr>
                <w:rFonts w:hint="eastAsia" w:ascii="仿宋" w:hAnsi="仿宋" w:eastAsia="仿宋"/>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26</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华昌</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0.6</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0.6</w:t>
            </w:r>
          </w:p>
        </w:tc>
        <w:tc>
          <w:tcPr>
            <w:tcW w:w="1396" w:type="dxa"/>
            <w:vAlign w:val="center"/>
          </w:tcPr>
          <w:p>
            <w:pPr>
              <w:spacing w:line="360" w:lineRule="exact"/>
              <w:jc w:val="center"/>
              <w:rPr>
                <w:rFonts w:ascii="仿宋" w:hAnsi="仿宋" w:eastAsia="仿宋"/>
                <w:szCs w:val="21"/>
              </w:rPr>
            </w:pPr>
          </w:p>
        </w:tc>
        <w:tc>
          <w:tcPr>
            <w:tcW w:w="1583" w:type="dxa"/>
            <w:vAlign w:val="center"/>
          </w:tcPr>
          <w:p>
            <w:pPr>
              <w:spacing w:line="36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27</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城郊</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0.6</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0.6</w:t>
            </w:r>
          </w:p>
        </w:tc>
        <w:tc>
          <w:tcPr>
            <w:tcW w:w="1396" w:type="dxa"/>
            <w:vAlign w:val="center"/>
          </w:tcPr>
          <w:p>
            <w:pPr>
              <w:spacing w:line="360" w:lineRule="exact"/>
              <w:jc w:val="center"/>
              <w:rPr>
                <w:rFonts w:ascii="仿宋" w:hAnsi="仿宋" w:eastAsia="仿宋"/>
                <w:szCs w:val="21"/>
              </w:rPr>
            </w:pPr>
          </w:p>
        </w:tc>
        <w:tc>
          <w:tcPr>
            <w:tcW w:w="1583" w:type="dxa"/>
            <w:vAlign w:val="center"/>
          </w:tcPr>
          <w:p>
            <w:pPr>
              <w:spacing w:line="36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124" w:type="dxa"/>
            <w:vAlign w:val="center"/>
          </w:tcPr>
          <w:p>
            <w:pPr>
              <w:spacing w:line="360" w:lineRule="exact"/>
              <w:jc w:val="center"/>
              <w:rPr>
                <w:rFonts w:ascii="仿宋" w:hAnsi="仿宋" w:eastAsia="仿宋"/>
                <w:szCs w:val="21"/>
              </w:rPr>
            </w:pPr>
            <w:r>
              <w:rPr>
                <w:rFonts w:hint="eastAsia" w:ascii="仿宋" w:hAnsi="仿宋" w:eastAsia="仿宋"/>
                <w:szCs w:val="21"/>
              </w:rPr>
              <w:t>28</w:t>
            </w:r>
          </w:p>
        </w:tc>
        <w:tc>
          <w:tcPr>
            <w:tcW w:w="1620" w:type="dxa"/>
            <w:vAlign w:val="center"/>
          </w:tcPr>
          <w:p>
            <w:pPr>
              <w:spacing w:line="360" w:lineRule="exact"/>
              <w:jc w:val="center"/>
              <w:rPr>
                <w:rFonts w:ascii="仿宋" w:hAnsi="仿宋" w:eastAsia="仿宋"/>
                <w:szCs w:val="21"/>
              </w:rPr>
            </w:pPr>
            <w:r>
              <w:rPr>
                <w:rFonts w:hint="eastAsia" w:ascii="仿宋" w:hAnsi="仿宋" w:eastAsia="仿宋"/>
                <w:szCs w:val="21"/>
              </w:rPr>
              <w:t>正阳</w:t>
            </w:r>
          </w:p>
        </w:tc>
        <w:tc>
          <w:tcPr>
            <w:tcW w:w="1280" w:type="dxa"/>
            <w:vAlign w:val="center"/>
          </w:tcPr>
          <w:p>
            <w:pPr>
              <w:spacing w:line="360" w:lineRule="exact"/>
              <w:jc w:val="center"/>
              <w:rPr>
                <w:rFonts w:ascii="仿宋" w:hAnsi="仿宋" w:eastAsia="仿宋"/>
                <w:szCs w:val="21"/>
              </w:rPr>
            </w:pPr>
            <w:r>
              <w:rPr>
                <w:rFonts w:hint="eastAsia" w:ascii="仿宋" w:hAnsi="仿宋" w:eastAsia="仿宋"/>
                <w:szCs w:val="21"/>
              </w:rPr>
              <w:t>0.7</w:t>
            </w:r>
          </w:p>
        </w:tc>
        <w:tc>
          <w:tcPr>
            <w:tcW w:w="1421" w:type="dxa"/>
            <w:vAlign w:val="center"/>
          </w:tcPr>
          <w:p>
            <w:pPr>
              <w:spacing w:line="360" w:lineRule="exact"/>
              <w:jc w:val="center"/>
              <w:rPr>
                <w:rFonts w:ascii="仿宋" w:hAnsi="仿宋" w:eastAsia="仿宋"/>
                <w:szCs w:val="21"/>
              </w:rPr>
            </w:pPr>
            <w:r>
              <w:rPr>
                <w:rFonts w:hint="eastAsia" w:ascii="仿宋" w:hAnsi="仿宋" w:eastAsia="仿宋"/>
                <w:szCs w:val="21"/>
              </w:rPr>
              <w:t>0.7</w:t>
            </w:r>
          </w:p>
        </w:tc>
        <w:tc>
          <w:tcPr>
            <w:tcW w:w="1396" w:type="dxa"/>
            <w:vAlign w:val="center"/>
          </w:tcPr>
          <w:p>
            <w:pPr>
              <w:spacing w:line="360" w:lineRule="exact"/>
              <w:jc w:val="center"/>
              <w:rPr>
                <w:rFonts w:ascii="仿宋" w:hAnsi="仿宋" w:eastAsia="仿宋"/>
                <w:szCs w:val="21"/>
              </w:rPr>
            </w:pPr>
          </w:p>
        </w:tc>
        <w:tc>
          <w:tcPr>
            <w:tcW w:w="1583" w:type="dxa"/>
            <w:vAlign w:val="center"/>
          </w:tcPr>
          <w:p>
            <w:pPr>
              <w:spacing w:line="360" w:lineRule="exact"/>
              <w:jc w:val="center"/>
              <w:rPr>
                <w:rFonts w:ascii="仿宋" w:hAnsi="仿宋" w:eastAsia="仿宋"/>
                <w:szCs w:val="21"/>
              </w:rPr>
            </w:pPr>
          </w:p>
        </w:tc>
      </w:tr>
    </w:tbl>
    <w:p/>
    <w:p>
      <w:pPr>
        <w:widowControl/>
        <w:jc w:val="left"/>
        <w:rPr>
          <w:rFonts w:ascii="仿宋_GB2312" w:eastAsia="仿宋_GB2312"/>
          <w:sz w:val="32"/>
          <w:szCs w:val="32"/>
        </w:rPr>
        <w:sectPr>
          <w:footerReference r:id="rId3" w:type="default"/>
          <w:pgSz w:w="11907" w:h="16840"/>
          <w:pgMar w:top="1134" w:right="1800" w:bottom="1134" w:left="1800" w:header="851" w:footer="851" w:gutter="0"/>
          <w:pgNumType w:fmt="numberInDash"/>
          <w:cols w:space="720" w:num="1"/>
        </w:sectPr>
      </w:pPr>
    </w:p>
    <w:p>
      <w:pPr>
        <w:spacing w:line="600" w:lineRule="exact"/>
        <w:rPr>
          <w:rFonts w:ascii="仿宋" w:hAnsi="仿宋" w:eastAsia="仿宋"/>
          <w:sz w:val="32"/>
        </w:rPr>
      </w:pPr>
      <w:r>
        <w:rPr>
          <w:rFonts w:hint="eastAsia" w:ascii="仿宋" w:hAnsi="仿宋" w:eastAsia="仿宋"/>
          <w:sz w:val="32"/>
        </w:rPr>
        <w:t>附表2：</w:t>
      </w:r>
    </w:p>
    <w:p>
      <w:pPr>
        <w:widowControl/>
        <w:jc w:val="center"/>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2020年保护性耕作作业面积验收核准单</w:t>
      </w:r>
    </w:p>
    <w:p>
      <w:pPr>
        <w:widowControl/>
        <w:rPr>
          <w:rFonts w:ascii="仿宋" w:hAnsi="仿宋" w:eastAsia="仿宋" w:cs="宋体"/>
          <w:color w:val="000000"/>
          <w:kern w:val="0"/>
          <w:szCs w:val="21"/>
          <w:u w:val="single"/>
        </w:rPr>
      </w:pPr>
    </w:p>
    <w:p>
      <w:pPr>
        <w:widowControl/>
        <w:spacing w:afterLines="50"/>
        <w:jc w:val="distribute"/>
        <w:rPr>
          <w:rFonts w:ascii="仿宋" w:hAnsi="仿宋" w:eastAsia="仿宋" w:cs="宋体"/>
          <w:color w:val="000000"/>
          <w:kern w:val="0"/>
          <w:szCs w:val="21"/>
          <w:u w:val="single"/>
        </w:rPr>
      </w:pPr>
      <w:r>
        <w:rPr>
          <w:rFonts w:hint="eastAsia" w:ascii="仿宋" w:hAnsi="仿宋" w:eastAsia="仿宋" w:cs="宋体"/>
          <w:kern w:val="0"/>
          <w:szCs w:val="21"/>
        </w:rPr>
        <w:t xml:space="preserve"> 县乡：                                                                             单位：亩</w:t>
      </w:r>
    </w:p>
    <w:tbl>
      <w:tblPr>
        <w:tblStyle w:val="4"/>
        <w:tblW w:w="14082" w:type="dxa"/>
        <w:tblInd w:w="0" w:type="dxa"/>
        <w:tblLayout w:type="fixed"/>
        <w:tblCellMar>
          <w:top w:w="0" w:type="dxa"/>
          <w:left w:w="108" w:type="dxa"/>
          <w:bottom w:w="0" w:type="dxa"/>
          <w:right w:w="108" w:type="dxa"/>
        </w:tblCellMar>
      </w:tblPr>
      <w:tblGrid>
        <w:gridCol w:w="546"/>
        <w:gridCol w:w="1722"/>
        <w:gridCol w:w="935"/>
        <w:gridCol w:w="753"/>
        <w:gridCol w:w="830"/>
        <w:gridCol w:w="709"/>
        <w:gridCol w:w="709"/>
        <w:gridCol w:w="708"/>
        <w:gridCol w:w="709"/>
        <w:gridCol w:w="992"/>
        <w:gridCol w:w="1701"/>
        <w:gridCol w:w="993"/>
        <w:gridCol w:w="1931"/>
        <w:gridCol w:w="844"/>
      </w:tblGrid>
      <w:tr>
        <w:tblPrEx>
          <w:tblCellMar>
            <w:top w:w="0" w:type="dxa"/>
            <w:left w:w="108" w:type="dxa"/>
            <w:bottom w:w="0" w:type="dxa"/>
            <w:right w:w="108" w:type="dxa"/>
          </w:tblCellMar>
        </w:tblPrEx>
        <w:trPr>
          <w:trHeight w:val="395" w:hRule="atLeast"/>
        </w:trPr>
        <w:tc>
          <w:tcPr>
            <w:tcW w:w="546"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序号</w:t>
            </w:r>
          </w:p>
        </w:tc>
        <w:tc>
          <w:tcPr>
            <w:tcW w:w="1722"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作业地点</w:t>
            </w:r>
          </w:p>
        </w:tc>
        <w:tc>
          <w:tcPr>
            <w:tcW w:w="5353" w:type="dxa"/>
            <w:gridSpan w:val="7"/>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作物及面积</w:t>
            </w:r>
          </w:p>
        </w:tc>
        <w:tc>
          <w:tcPr>
            <w:tcW w:w="992"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耕地承包经营者确认签字</w:t>
            </w:r>
          </w:p>
        </w:tc>
        <w:tc>
          <w:tcPr>
            <w:tcW w:w="1701"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耕地承包经营者联系方式</w:t>
            </w:r>
          </w:p>
        </w:tc>
        <w:tc>
          <w:tcPr>
            <w:tcW w:w="993"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农机作业者</w:t>
            </w:r>
          </w:p>
          <w:p>
            <w:pPr>
              <w:widowControl/>
              <w:jc w:val="center"/>
              <w:rPr>
                <w:rFonts w:ascii="仿宋" w:hAnsi="仿宋" w:eastAsia="仿宋" w:cs="宋体"/>
                <w:kern w:val="0"/>
                <w:szCs w:val="21"/>
              </w:rPr>
            </w:pPr>
            <w:r>
              <w:rPr>
                <w:rFonts w:hint="eastAsia" w:ascii="仿宋" w:hAnsi="仿宋" w:eastAsia="仿宋" w:cs="宋体"/>
                <w:kern w:val="0"/>
                <w:szCs w:val="21"/>
              </w:rPr>
              <w:t>确认签字</w:t>
            </w:r>
          </w:p>
        </w:tc>
        <w:tc>
          <w:tcPr>
            <w:tcW w:w="1931"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农机作业者</w:t>
            </w:r>
          </w:p>
          <w:p>
            <w:pPr>
              <w:widowControl/>
              <w:jc w:val="center"/>
              <w:rPr>
                <w:rFonts w:ascii="仿宋" w:hAnsi="仿宋" w:eastAsia="仿宋" w:cs="宋体"/>
                <w:kern w:val="0"/>
                <w:szCs w:val="21"/>
              </w:rPr>
            </w:pPr>
            <w:r>
              <w:rPr>
                <w:rFonts w:hint="eastAsia" w:ascii="仿宋" w:hAnsi="仿宋" w:eastAsia="仿宋" w:cs="宋体"/>
                <w:kern w:val="0"/>
                <w:szCs w:val="21"/>
              </w:rPr>
              <w:t>联系方式</w:t>
            </w:r>
          </w:p>
        </w:tc>
        <w:tc>
          <w:tcPr>
            <w:tcW w:w="844"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备注</w:t>
            </w:r>
          </w:p>
        </w:tc>
      </w:tr>
      <w:tr>
        <w:tblPrEx>
          <w:tblCellMar>
            <w:top w:w="0" w:type="dxa"/>
            <w:left w:w="108" w:type="dxa"/>
            <w:bottom w:w="0" w:type="dxa"/>
            <w:right w:w="108" w:type="dxa"/>
          </w:tblCellMar>
        </w:tblPrEx>
        <w:trPr>
          <w:trHeight w:val="424" w:hRule="atLeast"/>
        </w:trPr>
        <w:tc>
          <w:tcPr>
            <w:tcW w:w="54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1722"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935" w:type="dxa"/>
            <w:vMerge w:val="restart"/>
            <w:tcBorders>
              <w:top w:val="single" w:color="auto" w:sz="8" w:space="0"/>
              <w:left w:val="nil"/>
              <w:bottom w:val="single" w:color="auto" w:sz="8" w:space="0"/>
              <w:right w:val="single" w:color="auto" w:sz="8" w:space="0"/>
            </w:tcBorders>
            <w:vAlign w:val="center"/>
          </w:tcPr>
          <w:p>
            <w:pPr>
              <w:jc w:val="center"/>
              <w:rPr>
                <w:rFonts w:ascii="仿宋" w:hAnsi="仿宋" w:eastAsia="仿宋" w:cs="宋体"/>
                <w:kern w:val="0"/>
                <w:szCs w:val="21"/>
              </w:rPr>
            </w:pPr>
            <w:r>
              <w:rPr>
                <w:rFonts w:hint="eastAsia" w:ascii="仿宋" w:hAnsi="仿宋" w:eastAsia="仿宋" w:cs="宋体"/>
                <w:kern w:val="0"/>
                <w:szCs w:val="21"/>
              </w:rPr>
              <w:t>合计</w:t>
            </w:r>
          </w:p>
        </w:tc>
        <w:tc>
          <w:tcPr>
            <w:tcW w:w="2292" w:type="dxa"/>
            <w:gridSpan w:val="3"/>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作物品种</w:t>
            </w:r>
          </w:p>
        </w:tc>
        <w:tc>
          <w:tcPr>
            <w:tcW w:w="2126" w:type="dxa"/>
            <w:gridSpan w:val="3"/>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耕作方式</w:t>
            </w:r>
          </w:p>
        </w:tc>
        <w:tc>
          <w:tcPr>
            <w:tcW w:w="992"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1701"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993"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1931"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844"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r>
      <w:tr>
        <w:tblPrEx>
          <w:tblCellMar>
            <w:top w:w="0" w:type="dxa"/>
            <w:left w:w="108" w:type="dxa"/>
            <w:bottom w:w="0" w:type="dxa"/>
            <w:right w:w="108" w:type="dxa"/>
          </w:tblCellMar>
        </w:tblPrEx>
        <w:trPr>
          <w:trHeight w:val="833" w:hRule="atLeast"/>
        </w:trPr>
        <w:tc>
          <w:tcPr>
            <w:tcW w:w="54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1722"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935" w:type="dxa"/>
            <w:vMerge w:val="continue"/>
            <w:tcBorders>
              <w:top w:val="single" w:color="auto" w:sz="8" w:space="0"/>
              <w:left w:val="nil"/>
              <w:bottom w:val="single" w:color="auto" w:sz="8" w:space="0"/>
              <w:right w:val="single" w:color="auto" w:sz="8" w:space="0"/>
            </w:tcBorders>
            <w:vAlign w:val="center"/>
          </w:tcPr>
          <w:p>
            <w:pPr>
              <w:widowControl/>
              <w:jc w:val="left"/>
              <w:rPr>
                <w:rFonts w:ascii="仿宋" w:hAnsi="仿宋" w:eastAsia="仿宋" w:cs="宋体"/>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玉米</w:t>
            </w: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水稻</w:t>
            </w:r>
          </w:p>
        </w:tc>
        <w:tc>
          <w:tcPr>
            <w:tcW w:w="709"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olor w:val="000000"/>
                <w:szCs w:val="21"/>
              </w:rPr>
            </w:pPr>
            <w:r>
              <w:rPr>
                <w:rFonts w:hint="eastAsia" w:ascii="仿宋" w:hAnsi="仿宋" w:eastAsia="仿宋"/>
                <w:color w:val="000000"/>
                <w:szCs w:val="21"/>
              </w:rPr>
              <w:t>其它</w:t>
            </w:r>
          </w:p>
        </w:tc>
        <w:tc>
          <w:tcPr>
            <w:tcW w:w="709"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宋体"/>
                <w:color w:val="000000"/>
                <w:szCs w:val="21"/>
              </w:rPr>
            </w:pPr>
            <w:r>
              <w:rPr>
                <w:rFonts w:hint="eastAsia" w:ascii="仿宋" w:hAnsi="仿宋" w:eastAsia="仿宋"/>
                <w:color w:val="000000"/>
                <w:szCs w:val="21"/>
              </w:rPr>
              <w:t>免耕</w:t>
            </w:r>
          </w:p>
        </w:tc>
        <w:tc>
          <w:tcPr>
            <w:tcW w:w="708"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宋体"/>
                <w:color w:val="000000"/>
                <w:szCs w:val="21"/>
              </w:rPr>
            </w:pPr>
            <w:r>
              <w:rPr>
                <w:rFonts w:hint="eastAsia" w:ascii="仿宋" w:hAnsi="仿宋" w:eastAsia="仿宋"/>
                <w:color w:val="000000"/>
                <w:szCs w:val="21"/>
              </w:rPr>
              <w:t>少耕</w:t>
            </w:r>
          </w:p>
        </w:tc>
        <w:tc>
          <w:tcPr>
            <w:tcW w:w="709" w:type="dxa"/>
            <w:tcBorders>
              <w:top w:val="single" w:color="auto" w:sz="8" w:space="0"/>
              <w:left w:val="single" w:color="auto" w:sz="8" w:space="0"/>
              <w:bottom w:val="single" w:color="auto" w:sz="8" w:space="0"/>
              <w:right w:val="single" w:color="auto" w:sz="8" w:space="0"/>
            </w:tcBorders>
            <w:vAlign w:val="center"/>
          </w:tcPr>
          <w:p>
            <w:pPr>
              <w:jc w:val="center"/>
              <w:rPr>
                <w:rFonts w:ascii="仿宋" w:hAnsi="仿宋" w:eastAsia="仿宋" w:cs="宋体"/>
                <w:color w:val="000000"/>
                <w:szCs w:val="21"/>
              </w:rPr>
            </w:pPr>
            <w:r>
              <w:rPr>
                <w:rFonts w:hint="eastAsia" w:ascii="仿宋" w:hAnsi="仿宋" w:eastAsia="仿宋"/>
                <w:color w:val="000000"/>
                <w:szCs w:val="21"/>
              </w:rPr>
              <w:t>埋茬起浆</w:t>
            </w:r>
          </w:p>
        </w:tc>
        <w:tc>
          <w:tcPr>
            <w:tcW w:w="992"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1701"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993"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1931"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c>
          <w:tcPr>
            <w:tcW w:w="844"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宋体"/>
                <w:kern w:val="0"/>
                <w:szCs w:val="21"/>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w:t>
            </w:r>
          </w:p>
        </w:tc>
        <w:tc>
          <w:tcPr>
            <w:tcW w:w="172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3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70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44"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2</w:t>
            </w:r>
          </w:p>
        </w:tc>
        <w:tc>
          <w:tcPr>
            <w:tcW w:w="172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3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70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44"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c>
          <w:tcPr>
            <w:tcW w:w="172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3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70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44"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4</w:t>
            </w:r>
          </w:p>
        </w:tc>
        <w:tc>
          <w:tcPr>
            <w:tcW w:w="172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3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70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44"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c>
          <w:tcPr>
            <w:tcW w:w="172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3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70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44"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6</w:t>
            </w:r>
          </w:p>
        </w:tc>
        <w:tc>
          <w:tcPr>
            <w:tcW w:w="172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3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70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44"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7</w:t>
            </w:r>
          </w:p>
        </w:tc>
        <w:tc>
          <w:tcPr>
            <w:tcW w:w="172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3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70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44"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c>
          <w:tcPr>
            <w:tcW w:w="172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3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70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44"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9</w:t>
            </w:r>
          </w:p>
        </w:tc>
        <w:tc>
          <w:tcPr>
            <w:tcW w:w="172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3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70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44"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395" w:hRule="atLeast"/>
        </w:trPr>
        <w:tc>
          <w:tcPr>
            <w:tcW w:w="546"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10</w:t>
            </w:r>
          </w:p>
        </w:tc>
        <w:tc>
          <w:tcPr>
            <w:tcW w:w="172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3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2"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70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931"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44" w:type="dxa"/>
            <w:tcBorders>
              <w:top w:val="nil"/>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395" w:hRule="atLeast"/>
        </w:trPr>
        <w:tc>
          <w:tcPr>
            <w:tcW w:w="54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小计</w:t>
            </w:r>
          </w:p>
        </w:tc>
        <w:tc>
          <w:tcPr>
            <w:tcW w:w="1722"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35"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5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30"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8"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2"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701"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993"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1931"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c>
          <w:tcPr>
            <w:tcW w:w="844" w:type="dxa"/>
            <w:tcBorders>
              <w:top w:val="single" w:color="auto" w:sz="8" w:space="0"/>
              <w:left w:val="nil"/>
              <w:bottom w:val="single" w:color="auto" w:sz="8" w:space="0"/>
              <w:right w:val="single" w:color="auto" w:sz="8" w:space="0"/>
            </w:tcBorders>
            <w:vAlign w:val="center"/>
          </w:tcPr>
          <w:p>
            <w:pPr>
              <w:widowControl/>
              <w:jc w:val="center"/>
              <w:rPr>
                <w:rFonts w:ascii="仿宋" w:hAnsi="仿宋" w:eastAsia="仿宋" w:cs="宋体"/>
                <w:color w:val="000000"/>
                <w:kern w:val="0"/>
                <w:szCs w:val="21"/>
              </w:rPr>
            </w:pPr>
          </w:p>
        </w:tc>
      </w:tr>
    </w:tbl>
    <w:p>
      <w:pPr>
        <w:spacing w:line="300" w:lineRule="auto"/>
        <w:rPr>
          <w:rFonts w:ascii="仿宋" w:hAnsi="仿宋" w:eastAsia="仿宋"/>
          <w:szCs w:val="21"/>
        </w:rPr>
      </w:pPr>
    </w:p>
    <w:p>
      <w:pPr>
        <w:spacing w:line="300" w:lineRule="auto"/>
        <w:rPr>
          <w:rFonts w:ascii="仿宋" w:hAnsi="仿宋" w:eastAsia="仿宋"/>
          <w:szCs w:val="21"/>
        </w:rPr>
      </w:pPr>
      <w:r>
        <w:rPr>
          <w:rFonts w:hint="eastAsia" w:ascii="仿宋" w:hAnsi="仿宋" w:eastAsia="仿宋"/>
          <w:szCs w:val="21"/>
        </w:rPr>
        <w:t>验收人员（签字）：                                                    乡级政府（盖章）：</w:t>
      </w:r>
    </w:p>
    <w:p>
      <w:pPr>
        <w:spacing w:line="300" w:lineRule="auto"/>
        <w:rPr>
          <w:rFonts w:ascii="仿宋" w:hAnsi="仿宋" w:eastAsia="仿宋"/>
          <w:b/>
          <w:bCs/>
          <w:szCs w:val="32"/>
        </w:rPr>
      </w:pPr>
    </w:p>
    <w:p>
      <w:pPr>
        <w:widowControl/>
        <w:jc w:val="left"/>
        <w:rPr>
          <w:rFonts w:ascii="仿宋_GB2312" w:eastAsia="仿宋_GB2312"/>
          <w:sz w:val="32"/>
        </w:rPr>
        <w:sectPr>
          <w:pgSz w:w="16840" w:h="11907" w:orient="landscape"/>
          <w:pgMar w:top="1418" w:right="1588" w:bottom="1418" w:left="1418" w:header="851" w:footer="851" w:gutter="0"/>
          <w:pgNumType w:fmt="numberInDash"/>
          <w:cols w:space="720" w:num="1"/>
        </w:sectPr>
      </w:pPr>
    </w:p>
    <w:p>
      <w:pPr>
        <w:spacing w:line="600" w:lineRule="exact"/>
        <w:rPr>
          <w:rFonts w:ascii="仿宋" w:hAnsi="仿宋" w:eastAsia="仿宋"/>
          <w:sz w:val="32"/>
        </w:rPr>
      </w:pPr>
      <w:r>
        <w:rPr>
          <w:rFonts w:hint="eastAsia" w:ascii="仿宋" w:hAnsi="仿宋" w:eastAsia="仿宋"/>
          <w:sz w:val="32"/>
        </w:rPr>
        <w:t>附表3：</w:t>
      </w:r>
    </w:p>
    <w:p>
      <w:pPr>
        <w:spacing w:line="600" w:lineRule="exact"/>
        <w:rPr>
          <w:rFonts w:ascii="仿宋" w:hAnsi="仿宋" w:eastAsia="仿宋"/>
          <w:sz w:val="32"/>
        </w:rPr>
      </w:pPr>
    </w:p>
    <w:p>
      <w:pPr>
        <w:widowControl/>
        <w:jc w:val="center"/>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2020年保护性耕作作业补贴资金汇总表</w:t>
      </w:r>
    </w:p>
    <w:p>
      <w:pPr>
        <w:spacing w:afterLines="50"/>
        <w:ind w:right="39"/>
        <w:rPr>
          <w:rFonts w:ascii="黑体" w:hAnsi="宋体" w:eastAsia="黑体" w:cs="宋体"/>
          <w:kern w:val="0"/>
          <w:szCs w:val="21"/>
        </w:rPr>
      </w:pPr>
      <w:r>
        <w:rPr>
          <w:rFonts w:hint="eastAsia" w:ascii="仿宋" w:hAnsi="仿宋" w:eastAsia="仿宋" w:cs="宋体"/>
          <w:kern w:val="0"/>
          <w:szCs w:val="21"/>
        </w:rPr>
        <w:t xml:space="preserve">县                                     </w:t>
      </w:r>
    </w:p>
    <w:tbl>
      <w:tblPr>
        <w:tblStyle w:val="4"/>
        <w:tblW w:w="14150" w:type="dxa"/>
        <w:tblInd w:w="0" w:type="dxa"/>
        <w:tblLayout w:type="fixed"/>
        <w:tblCellMar>
          <w:top w:w="0" w:type="dxa"/>
          <w:left w:w="108" w:type="dxa"/>
          <w:bottom w:w="0" w:type="dxa"/>
          <w:right w:w="108" w:type="dxa"/>
        </w:tblCellMar>
      </w:tblPr>
      <w:tblGrid>
        <w:gridCol w:w="819"/>
        <w:gridCol w:w="2124"/>
        <w:gridCol w:w="1843"/>
        <w:gridCol w:w="992"/>
        <w:gridCol w:w="993"/>
        <w:gridCol w:w="1134"/>
        <w:gridCol w:w="1417"/>
        <w:gridCol w:w="3096"/>
        <w:gridCol w:w="1732"/>
      </w:tblGrid>
      <w:tr>
        <w:tblPrEx>
          <w:tblCellMar>
            <w:top w:w="0" w:type="dxa"/>
            <w:left w:w="108" w:type="dxa"/>
            <w:bottom w:w="0" w:type="dxa"/>
            <w:right w:w="108" w:type="dxa"/>
          </w:tblCellMar>
        </w:tblPrEx>
        <w:trPr>
          <w:trHeight w:val="523" w:hRule="atLeast"/>
        </w:trPr>
        <w:tc>
          <w:tcPr>
            <w:tcW w:w="819" w:type="dxa"/>
            <w:vMerge w:val="restart"/>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kern w:val="0"/>
                <w:sz w:val="24"/>
              </w:rPr>
              <w:t>序号</w:t>
            </w:r>
          </w:p>
        </w:tc>
        <w:tc>
          <w:tcPr>
            <w:tcW w:w="212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补贴对象名称</w:t>
            </w:r>
          </w:p>
          <w:p>
            <w:pPr>
              <w:widowControl/>
              <w:jc w:val="center"/>
              <w:rPr>
                <w:rFonts w:ascii="仿宋" w:hAnsi="仿宋" w:eastAsia="仿宋" w:cs="宋体"/>
                <w:kern w:val="0"/>
                <w:sz w:val="24"/>
              </w:rPr>
            </w:pPr>
            <w:r>
              <w:rPr>
                <w:rFonts w:hint="eastAsia" w:ascii="仿宋" w:hAnsi="仿宋" w:eastAsia="仿宋" w:cs="宋体"/>
                <w:kern w:val="0"/>
                <w:sz w:val="24"/>
              </w:rPr>
              <w:t>（农机作业者）</w:t>
            </w:r>
          </w:p>
        </w:tc>
        <w:tc>
          <w:tcPr>
            <w:tcW w:w="1843" w:type="dxa"/>
            <w:vMerge w:val="restart"/>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作业地点</w:t>
            </w:r>
          </w:p>
          <w:p>
            <w:pPr>
              <w:widowControl/>
              <w:jc w:val="center"/>
              <w:rPr>
                <w:rFonts w:ascii="仿宋" w:hAnsi="仿宋" w:eastAsia="仿宋" w:cs="宋体"/>
                <w:kern w:val="0"/>
                <w:sz w:val="24"/>
              </w:rPr>
            </w:pPr>
            <w:r>
              <w:rPr>
                <w:rFonts w:hint="eastAsia" w:ascii="仿宋" w:hAnsi="仿宋" w:eastAsia="仿宋" w:cs="宋体"/>
                <w:kern w:val="0"/>
                <w:sz w:val="24"/>
              </w:rPr>
              <w:t>（乡、村、社）</w:t>
            </w:r>
          </w:p>
        </w:tc>
        <w:tc>
          <w:tcPr>
            <w:tcW w:w="3119" w:type="dxa"/>
            <w:gridSpan w:val="3"/>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作业面积（亩）</w:t>
            </w:r>
          </w:p>
        </w:tc>
        <w:tc>
          <w:tcPr>
            <w:tcW w:w="1417" w:type="dxa"/>
            <w:vMerge w:val="restart"/>
            <w:tcBorders>
              <w:top w:val="single" w:color="auto" w:sz="4" w:space="0"/>
              <w:left w:val="nil"/>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补贴金额</w:t>
            </w:r>
          </w:p>
          <w:p>
            <w:pPr>
              <w:widowControl/>
              <w:jc w:val="center"/>
              <w:rPr>
                <w:rFonts w:ascii="仿宋" w:hAnsi="仿宋" w:eastAsia="仿宋" w:cs="宋体"/>
                <w:kern w:val="0"/>
                <w:sz w:val="24"/>
              </w:rPr>
            </w:pPr>
            <w:r>
              <w:rPr>
                <w:rFonts w:hint="eastAsia" w:ascii="仿宋" w:hAnsi="仿宋" w:eastAsia="仿宋" w:cs="宋体"/>
                <w:kern w:val="0"/>
                <w:sz w:val="24"/>
              </w:rPr>
              <w:t>（元）</w:t>
            </w:r>
          </w:p>
        </w:tc>
        <w:tc>
          <w:tcPr>
            <w:tcW w:w="3096" w:type="dxa"/>
            <w:vMerge w:val="restart"/>
            <w:tcBorders>
              <w:top w:val="single" w:color="auto" w:sz="4" w:space="0"/>
              <w:left w:val="nil"/>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账  号</w:t>
            </w:r>
          </w:p>
        </w:tc>
        <w:tc>
          <w:tcPr>
            <w:tcW w:w="1732" w:type="dxa"/>
            <w:vMerge w:val="restart"/>
            <w:tcBorders>
              <w:top w:val="single" w:color="auto" w:sz="4" w:space="0"/>
              <w:left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联系方式</w:t>
            </w:r>
          </w:p>
        </w:tc>
      </w:tr>
      <w:tr>
        <w:tblPrEx>
          <w:tblCellMar>
            <w:top w:w="0" w:type="dxa"/>
            <w:left w:w="108" w:type="dxa"/>
            <w:bottom w:w="0" w:type="dxa"/>
            <w:right w:w="108" w:type="dxa"/>
          </w:tblCellMar>
        </w:tblPrEx>
        <w:trPr>
          <w:trHeight w:val="430" w:hRule="atLeast"/>
        </w:trPr>
        <w:tc>
          <w:tcPr>
            <w:tcW w:w="819" w:type="dxa"/>
            <w:vMerge w:val="continue"/>
            <w:tcBorders>
              <w:top w:val="single" w:color="auto" w:sz="4" w:space="0"/>
              <w:left w:val="single" w:color="auto" w:sz="4" w:space="0"/>
              <w:bottom w:val="single" w:color="auto" w:sz="4" w:space="0"/>
              <w:right w:val="nil"/>
            </w:tcBorders>
            <w:vAlign w:val="center"/>
          </w:tcPr>
          <w:p>
            <w:pPr>
              <w:widowControl/>
              <w:jc w:val="left"/>
              <w:rPr>
                <w:rFonts w:ascii="仿宋" w:hAnsi="仿宋" w:eastAsia="仿宋" w:cs="宋体"/>
                <w:color w:val="000000"/>
                <w:kern w:val="0"/>
                <w:szCs w:val="21"/>
              </w:rPr>
            </w:pPr>
          </w:p>
        </w:tc>
        <w:tc>
          <w:tcPr>
            <w:tcW w:w="21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843" w:type="dxa"/>
            <w:vMerge w:val="continue"/>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合计</w:t>
            </w: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玉米</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水稻</w:t>
            </w:r>
          </w:p>
        </w:tc>
        <w:tc>
          <w:tcPr>
            <w:tcW w:w="1417" w:type="dxa"/>
            <w:vMerge w:val="continue"/>
            <w:tcBorders>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3096" w:type="dxa"/>
            <w:vMerge w:val="continue"/>
            <w:tcBorders>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732" w:type="dxa"/>
            <w:vMerge w:val="continue"/>
            <w:tcBorders>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9" w:hRule="atLeast"/>
        </w:trPr>
        <w:tc>
          <w:tcPr>
            <w:tcW w:w="819"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w:t>
            </w:r>
          </w:p>
        </w:tc>
        <w:tc>
          <w:tcPr>
            <w:tcW w:w="21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30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19"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2</w:t>
            </w:r>
          </w:p>
        </w:tc>
        <w:tc>
          <w:tcPr>
            <w:tcW w:w="21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30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19"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c>
          <w:tcPr>
            <w:tcW w:w="21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30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25" w:hRule="atLeast"/>
        </w:trPr>
        <w:tc>
          <w:tcPr>
            <w:tcW w:w="819"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4</w:t>
            </w:r>
          </w:p>
        </w:tc>
        <w:tc>
          <w:tcPr>
            <w:tcW w:w="21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30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19"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c>
          <w:tcPr>
            <w:tcW w:w="21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30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19"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6</w:t>
            </w:r>
          </w:p>
        </w:tc>
        <w:tc>
          <w:tcPr>
            <w:tcW w:w="21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30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19"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7</w:t>
            </w:r>
          </w:p>
        </w:tc>
        <w:tc>
          <w:tcPr>
            <w:tcW w:w="21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30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19"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c>
          <w:tcPr>
            <w:tcW w:w="21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30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19"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9</w:t>
            </w:r>
          </w:p>
        </w:tc>
        <w:tc>
          <w:tcPr>
            <w:tcW w:w="21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30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25" w:hRule="atLeast"/>
        </w:trPr>
        <w:tc>
          <w:tcPr>
            <w:tcW w:w="819"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10</w:t>
            </w:r>
          </w:p>
        </w:tc>
        <w:tc>
          <w:tcPr>
            <w:tcW w:w="21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30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19"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小计</w:t>
            </w:r>
          </w:p>
        </w:tc>
        <w:tc>
          <w:tcPr>
            <w:tcW w:w="21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309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bl>
    <w:p>
      <w:pPr>
        <w:spacing w:line="300" w:lineRule="auto"/>
        <w:rPr>
          <w:rFonts w:ascii="仿宋" w:hAnsi="仿宋" w:eastAsia="仿宋"/>
          <w:szCs w:val="21"/>
        </w:rPr>
      </w:pPr>
      <w:r>
        <w:rPr>
          <w:rFonts w:hint="eastAsia" w:ascii="仿宋" w:hAnsi="仿宋" w:eastAsia="仿宋"/>
          <w:szCs w:val="21"/>
        </w:rPr>
        <w:t>验收人员（签字）：                                                    乡级政府（盖章）：</w:t>
      </w:r>
    </w:p>
    <w:p>
      <w:pPr>
        <w:spacing w:line="600" w:lineRule="exact"/>
        <w:rPr>
          <w:rFonts w:ascii="仿宋_GB2312" w:eastAsia="仿宋_GB2312"/>
          <w:sz w:val="32"/>
        </w:rPr>
      </w:pPr>
    </w:p>
    <w:p>
      <w:pPr>
        <w:spacing w:line="600" w:lineRule="exact"/>
        <w:rPr>
          <w:rFonts w:ascii="仿宋" w:hAnsi="仿宋" w:eastAsia="仿宋"/>
          <w:sz w:val="32"/>
        </w:rPr>
      </w:pPr>
      <w:r>
        <w:rPr>
          <w:rFonts w:hint="eastAsia" w:ascii="仿宋" w:hAnsi="仿宋" w:eastAsia="仿宋"/>
          <w:sz w:val="32"/>
        </w:rPr>
        <w:t>附表4：</w:t>
      </w:r>
    </w:p>
    <w:p>
      <w:pPr>
        <w:spacing w:line="600" w:lineRule="exact"/>
        <w:rPr>
          <w:rFonts w:ascii="仿宋" w:hAnsi="仿宋" w:eastAsia="仿宋"/>
          <w:sz w:val="32"/>
        </w:rPr>
      </w:pPr>
    </w:p>
    <w:p>
      <w:pPr>
        <w:widowControl/>
        <w:jc w:val="center"/>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2020年保护性耕作实施面积及补助情况汇总表</w:t>
      </w:r>
    </w:p>
    <w:p>
      <w:pPr>
        <w:jc w:val="center"/>
        <w:rPr>
          <w:rFonts w:ascii="仿宋" w:hAnsi="仿宋" w:eastAsia="仿宋"/>
          <w:b/>
          <w:bCs/>
          <w:szCs w:val="32"/>
        </w:rPr>
      </w:pPr>
    </w:p>
    <w:p>
      <w:pPr>
        <w:spacing w:afterLines="50"/>
        <w:ind w:right="39"/>
        <w:rPr>
          <w:rFonts w:ascii="仿宋" w:hAnsi="仿宋" w:eastAsia="仿宋" w:cs="宋体"/>
          <w:kern w:val="0"/>
          <w:szCs w:val="21"/>
        </w:rPr>
      </w:pPr>
      <w:r>
        <w:rPr>
          <w:rFonts w:hint="eastAsia" w:ascii="仿宋" w:hAnsi="仿宋" w:eastAsia="仿宋" w:cs="宋体"/>
          <w:kern w:val="0"/>
          <w:szCs w:val="21"/>
        </w:rPr>
        <w:t>县                                                                                                 单位：万亩</w:t>
      </w:r>
    </w:p>
    <w:tbl>
      <w:tblPr>
        <w:tblStyle w:val="4"/>
        <w:tblW w:w="14150" w:type="dxa"/>
        <w:tblInd w:w="0" w:type="dxa"/>
        <w:tblLayout w:type="fixed"/>
        <w:tblCellMar>
          <w:top w:w="0" w:type="dxa"/>
          <w:left w:w="108" w:type="dxa"/>
          <w:bottom w:w="0" w:type="dxa"/>
          <w:right w:w="108" w:type="dxa"/>
        </w:tblCellMar>
      </w:tblPr>
      <w:tblGrid>
        <w:gridCol w:w="820"/>
        <w:gridCol w:w="1922"/>
        <w:gridCol w:w="1854"/>
        <w:gridCol w:w="1607"/>
        <w:gridCol w:w="1732"/>
        <w:gridCol w:w="2159"/>
        <w:gridCol w:w="2324"/>
        <w:gridCol w:w="1732"/>
      </w:tblGrid>
      <w:tr>
        <w:tblPrEx>
          <w:tblCellMar>
            <w:top w:w="0" w:type="dxa"/>
            <w:left w:w="108" w:type="dxa"/>
            <w:bottom w:w="0" w:type="dxa"/>
            <w:right w:w="108" w:type="dxa"/>
          </w:tblCellMar>
        </w:tblPrEx>
        <w:trPr>
          <w:trHeight w:val="819" w:hRule="atLeast"/>
        </w:trPr>
        <w:tc>
          <w:tcPr>
            <w:tcW w:w="820" w:type="dxa"/>
            <w:vMerge w:val="restart"/>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kern w:val="0"/>
                <w:sz w:val="24"/>
              </w:rPr>
              <w:t>序号</w:t>
            </w:r>
          </w:p>
        </w:tc>
        <w:tc>
          <w:tcPr>
            <w:tcW w:w="192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实施作业面积</w:t>
            </w:r>
          </w:p>
        </w:tc>
        <w:tc>
          <w:tcPr>
            <w:tcW w:w="1854" w:type="dxa"/>
            <w:vMerge w:val="restart"/>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补助作业面积</w:t>
            </w:r>
          </w:p>
        </w:tc>
        <w:tc>
          <w:tcPr>
            <w:tcW w:w="7822" w:type="dxa"/>
            <w:gridSpan w:val="4"/>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补助资金</w:t>
            </w: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备注</w:t>
            </w:r>
          </w:p>
        </w:tc>
      </w:tr>
      <w:tr>
        <w:tblPrEx>
          <w:tblCellMar>
            <w:top w:w="0" w:type="dxa"/>
            <w:left w:w="108" w:type="dxa"/>
            <w:bottom w:w="0" w:type="dxa"/>
            <w:right w:w="108" w:type="dxa"/>
          </w:tblCellMar>
        </w:tblPrEx>
        <w:trPr>
          <w:trHeight w:val="218" w:hRule="atLeast"/>
        </w:trPr>
        <w:tc>
          <w:tcPr>
            <w:tcW w:w="820" w:type="dxa"/>
            <w:vMerge w:val="continue"/>
            <w:tcBorders>
              <w:top w:val="single" w:color="auto" w:sz="4" w:space="0"/>
              <w:left w:val="single" w:color="auto" w:sz="4" w:space="0"/>
              <w:bottom w:val="single" w:color="auto" w:sz="4" w:space="0"/>
              <w:right w:val="nil"/>
            </w:tcBorders>
            <w:vAlign w:val="center"/>
          </w:tcPr>
          <w:p>
            <w:pPr>
              <w:widowControl/>
              <w:jc w:val="left"/>
              <w:rPr>
                <w:rFonts w:ascii="仿宋" w:hAnsi="仿宋" w:eastAsia="仿宋" w:cs="宋体"/>
                <w:color w:val="000000"/>
                <w:kern w:val="0"/>
                <w:szCs w:val="21"/>
              </w:rPr>
            </w:pPr>
          </w:p>
        </w:tc>
        <w:tc>
          <w:tcPr>
            <w:tcW w:w="19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854" w:type="dxa"/>
            <w:vMerge w:val="continue"/>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合计</w:t>
            </w: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作业补助</w:t>
            </w: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应用基地补助</w:t>
            </w: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整体推进区奖补</w:t>
            </w: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9" w:hRule="atLeast"/>
        </w:trPr>
        <w:tc>
          <w:tcPr>
            <w:tcW w:w="820"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5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20"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2</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5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20"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5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25" w:hRule="atLeast"/>
        </w:trPr>
        <w:tc>
          <w:tcPr>
            <w:tcW w:w="820"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4</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5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20"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5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20"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6</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5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20"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7</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5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20"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5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20"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9</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5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25" w:hRule="atLeast"/>
        </w:trPr>
        <w:tc>
          <w:tcPr>
            <w:tcW w:w="820"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10</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5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r>
        <w:tblPrEx>
          <w:tblCellMar>
            <w:top w:w="0" w:type="dxa"/>
            <w:left w:w="108" w:type="dxa"/>
            <w:bottom w:w="0" w:type="dxa"/>
            <w:right w:w="108" w:type="dxa"/>
          </w:tblCellMar>
        </w:tblPrEx>
        <w:trPr>
          <w:trHeight w:val="409" w:hRule="atLeast"/>
        </w:trPr>
        <w:tc>
          <w:tcPr>
            <w:tcW w:w="820" w:type="dxa"/>
            <w:tcBorders>
              <w:top w:val="single" w:color="auto" w:sz="4" w:space="0"/>
              <w:left w:val="single" w:color="auto" w:sz="4" w:space="0"/>
              <w:bottom w:val="single" w:color="auto" w:sz="4" w:space="0"/>
              <w:right w:val="nil"/>
            </w:tcBorders>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小计</w:t>
            </w:r>
          </w:p>
        </w:tc>
        <w:tc>
          <w:tcPr>
            <w:tcW w:w="19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85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60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1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232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c>
          <w:tcPr>
            <w:tcW w:w="173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Cs w:val="21"/>
              </w:rPr>
            </w:pPr>
          </w:p>
        </w:tc>
      </w:tr>
    </w:tbl>
    <w:p>
      <w:pPr>
        <w:spacing w:line="300" w:lineRule="auto"/>
        <w:rPr>
          <w:rFonts w:ascii="仿宋" w:hAnsi="仿宋" w:eastAsia="仿宋"/>
          <w:sz w:val="28"/>
          <w:szCs w:val="28"/>
        </w:rPr>
      </w:pPr>
      <w:r>
        <w:rPr>
          <w:rFonts w:hint="eastAsia" w:ascii="仿宋" w:hAnsi="仿宋" w:eastAsia="仿宋"/>
          <w:sz w:val="28"/>
          <w:szCs w:val="28"/>
        </w:rPr>
        <w:t xml:space="preserve">县级农机主管部门（盖章）：                                  县级财政部门（盖章）：      </w:t>
      </w:r>
    </w:p>
    <w:p>
      <w:pPr>
        <w:widowControl/>
        <w:jc w:val="left"/>
        <w:rPr>
          <w:rFonts w:ascii="仿宋" w:hAnsi="仿宋" w:eastAsia="仿宋"/>
          <w:szCs w:val="32"/>
        </w:rPr>
        <w:sectPr>
          <w:pgSz w:w="16840" w:h="11907" w:orient="landscape"/>
          <w:pgMar w:top="1418" w:right="1588" w:bottom="1418" w:left="1418" w:header="851" w:footer="851" w:gutter="0"/>
          <w:pgNumType w:fmt="numberInDash"/>
          <w:cols w:space="720" w:num="1"/>
        </w:sectPr>
      </w:pPr>
    </w:p>
    <w:p>
      <w:pPr>
        <w:spacing w:line="600" w:lineRule="exact"/>
        <w:rPr>
          <w:rFonts w:ascii="仿宋" w:hAnsi="仿宋" w:eastAsia="仿宋"/>
          <w:sz w:val="32"/>
        </w:rPr>
      </w:pPr>
      <w:r>
        <w:rPr>
          <w:rFonts w:hint="eastAsia" w:ascii="仿宋" w:hAnsi="仿宋" w:eastAsia="仿宋"/>
          <w:sz w:val="32"/>
        </w:rPr>
        <w:t>附表5：</w:t>
      </w:r>
    </w:p>
    <w:p>
      <w:pPr>
        <w:widowControl/>
        <w:jc w:val="center"/>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榆树市2020年保护性耕作应用基地建设情况一览表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0"/>
        <w:gridCol w:w="420"/>
        <w:gridCol w:w="424"/>
        <w:gridCol w:w="1419"/>
        <w:gridCol w:w="425"/>
        <w:gridCol w:w="970"/>
        <w:gridCol w:w="870"/>
        <w:gridCol w:w="712"/>
        <w:gridCol w:w="1277"/>
        <w:gridCol w:w="421"/>
        <w:gridCol w:w="948"/>
        <w:gridCol w:w="753"/>
        <w:gridCol w:w="6"/>
        <w:gridCol w:w="492"/>
        <w:gridCol w:w="785"/>
        <w:gridCol w:w="272"/>
        <w:gridCol w:w="1057"/>
        <w:gridCol w:w="492"/>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061" w:type="dxa"/>
            <w:gridSpan w:val="19"/>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基  地  区  位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09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基地名称</w:t>
            </w:r>
          </w:p>
        </w:tc>
        <w:tc>
          <w:tcPr>
            <w:tcW w:w="184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建设地点</w:t>
            </w: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GPS坐标</w:t>
            </w:r>
          </w:p>
        </w:tc>
        <w:tc>
          <w:tcPr>
            <w:tcW w:w="12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建设规模</w:t>
            </w:r>
          </w:p>
        </w:tc>
        <w:tc>
          <w:tcPr>
            <w:tcW w:w="2128"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覆盖乡、村、户数</w:t>
            </w:r>
          </w:p>
        </w:tc>
        <w:tc>
          <w:tcPr>
            <w:tcW w:w="1277"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建设时间</w:t>
            </w:r>
          </w:p>
        </w:tc>
        <w:tc>
          <w:tcPr>
            <w:tcW w:w="182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建设单位</w:t>
            </w:r>
          </w:p>
        </w:tc>
        <w:tc>
          <w:tcPr>
            <w:tcW w:w="10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209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84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2552"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r>
              <w:rPr>
                <w:rFonts w:hint="eastAsia" w:ascii="仿宋" w:hAnsi="仿宋" w:eastAsia="仿宋" w:cs="宋体"/>
                <w:kern w:val="0"/>
                <w:sz w:val="24"/>
              </w:rPr>
              <w:t>东经：</w:t>
            </w:r>
          </w:p>
          <w:p>
            <w:pPr>
              <w:widowControl/>
              <w:jc w:val="left"/>
              <w:rPr>
                <w:rFonts w:ascii="仿宋" w:hAnsi="仿宋" w:eastAsia="仿宋" w:cs="宋体"/>
                <w:kern w:val="0"/>
                <w:sz w:val="24"/>
              </w:rPr>
            </w:pPr>
            <w:r>
              <w:rPr>
                <w:rFonts w:hint="eastAsia" w:ascii="仿宋" w:hAnsi="仿宋" w:eastAsia="仿宋" w:cs="宋体"/>
                <w:kern w:val="0"/>
                <w:sz w:val="24"/>
              </w:rPr>
              <w:t>北纬：</w:t>
            </w:r>
          </w:p>
        </w:tc>
        <w:tc>
          <w:tcPr>
            <w:tcW w:w="12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2128"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277"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82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0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4061" w:type="dxa"/>
            <w:gridSpan w:val="19"/>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4061" w:type="dxa"/>
            <w:gridSpan w:val="19"/>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基  地  建  设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2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技术模式</w:t>
            </w:r>
          </w:p>
        </w:tc>
        <w:tc>
          <w:tcPr>
            <w:tcW w:w="7886"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技术路线说明</w:t>
            </w:r>
          </w:p>
        </w:tc>
        <w:tc>
          <w:tcPr>
            <w:tcW w:w="125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面  积</w:t>
            </w:r>
          </w:p>
        </w:tc>
        <w:tc>
          <w:tcPr>
            <w:tcW w:w="1057"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覆盖率</w:t>
            </w: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覆盖量</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技术指导人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2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模式一</w:t>
            </w:r>
          </w:p>
        </w:tc>
        <w:tc>
          <w:tcPr>
            <w:tcW w:w="7886" w:type="dxa"/>
            <w:gridSpan w:val="10"/>
            <w:tcBorders>
              <w:top w:val="single" w:color="auto" w:sz="4" w:space="0"/>
              <w:left w:val="single" w:color="auto" w:sz="4" w:space="0"/>
              <w:bottom w:val="single" w:color="auto" w:sz="4" w:space="0"/>
              <w:right w:val="single" w:color="auto" w:sz="4" w:space="0"/>
            </w:tcBorders>
          </w:tcPr>
          <w:p>
            <w:pPr>
              <w:widowControl/>
              <w:rPr>
                <w:rFonts w:ascii="仿宋" w:hAnsi="仿宋" w:eastAsia="仿宋" w:cs="宋体"/>
                <w:kern w:val="0"/>
                <w:sz w:val="24"/>
              </w:rPr>
            </w:pPr>
          </w:p>
        </w:tc>
        <w:tc>
          <w:tcPr>
            <w:tcW w:w="125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057"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2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模式二</w:t>
            </w:r>
          </w:p>
        </w:tc>
        <w:tc>
          <w:tcPr>
            <w:tcW w:w="7886" w:type="dxa"/>
            <w:gridSpan w:val="10"/>
            <w:tcBorders>
              <w:top w:val="single" w:color="auto" w:sz="4" w:space="0"/>
              <w:left w:val="single" w:color="auto" w:sz="4" w:space="0"/>
              <w:bottom w:val="single" w:color="auto" w:sz="4" w:space="0"/>
              <w:right w:val="single" w:color="auto" w:sz="4" w:space="0"/>
            </w:tcBorders>
          </w:tcPr>
          <w:p>
            <w:pPr>
              <w:widowControl/>
              <w:rPr>
                <w:rFonts w:ascii="仿宋" w:hAnsi="仿宋" w:eastAsia="仿宋" w:cs="宋体"/>
                <w:kern w:val="0"/>
                <w:sz w:val="24"/>
              </w:rPr>
            </w:pPr>
          </w:p>
        </w:tc>
        <w:tc>
          <w:tcPr>
            <w:tcW w:w="125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057"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4061" w:type="dxa"/>
            <w:gridSpan w:val="19"/>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4061" w:type="dxa"/>
            <w:gridSpan w:val="19"/>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基 地 关 键 机 具 装 备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67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名称</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品牌</w:t>
            </w:r>
          </w:p>
        </w:tc>
        <w:tc>
          <w:tcPr>
            <w:tcW w:w="139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行数/幅宽</w:t>
            </w:r>
          </w:p>
        </w:tc>
        <w:tc>
          <w:tcPr>
            <w:tcW w:w="87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数量</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其中：2020年新增</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 w:val="24"/>
              </w:rPr>
            </w:pPr>
            <w:r>
              <w:rPr>
                <w:rFonts w:hint="eastAsia" w:ascii="仿宋" w:hAnsi="仿宋" w:eastAsia="仿宋" w:cs="宋体"/>
                <w:kern w:val="0"/>
                <w:sz w:val="24"/>
              </w:rPr>
              <w:t>作业能力</w:t>
            </w:r>
          </w:p>
        </w:tc>
        <w:tc>
          <w:tcPr>
            <w:tcW w:w="4172"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r>
              <w:rPr>
                <w:rFonts w:hint="eastAsia" w:ascii="仿宋" w:hAnsi="仿宋" w:eastAsia="仿宋" w:cs="宋体"/>
                <w:kern w:val="0"/>
                <w:sz w:val="24"/>
              </w:rPr>
              <w:t>其它相关说明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67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39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87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241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 w:val="24"/>
              </w:rPr>
            </w:pPr>
          </w:p>
        </w:tc>
        <w:tc>
          <w:tcPr>
            <w:tcW w:w="4172" w:type="dxa"/>
            <w:gridSpan w:val="7"/>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67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39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87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241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 w:val="24"/>
              </w:rPr>
            </w:pPr>
          </w:p>
        </w:tc>
        <w:tc>
          <w:tcPr>
            <w:tcW w:w="12012"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67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39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87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241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kern w:val="0"/>
                <w:sz w:val="24"/>
              </w:rPr>
            </w:pPr>
          </w:p>
        </w:tc>
        <w:tc>
          <w:tcPr>
            <w:tcW w:w="12012"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67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39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87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241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4"/>
              </w:rPr>
            </w:pPr>
          </w:p>
        </w:tc>
        <w:tc>
          <w:tcPr>
            <w:tcW w:w="12012"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86511"/>
    </w:sdtPr>
    <w:sdtContent>
      <w:p>
        <w:pPr>
          <w:pStyle w:val="3"/>
          <w:jc w:val="right"/>
        </w:pPr>
        <w:r>
          <w:fldChar w:fldCharType="begin"/>
        </w:r>
        <w:r>
          <w:instrText xml:space="preserve"> PAGE   \* MERGEFORMAT </w:instrText>
        </w:r>
        <w:r>
          <w:fldChar w:fldCharType="separate"/>
        </w:r>
        <w:r>
          <w:rPr>
            <w:lang w:val="zh-CN"/>
          </w:rPr>
          <w:t>-</w:t>
        </w:r>
        <w:r>
          <w:t xml:space="preserve"> 6 -</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E35E4F"/>
    <w:rsid w:val="0016573E"/>
    <w:rsid w:val="0029258E"/>
    <w:rsid w:val="003843E1"/>
    <w:rsid w:val="004433C0"/>
    <w:rsid w:val="004E45F6"/>
    <w:rsid w:val="006C5BD6"/>
    <w:rsid w:val="006F606C"/>
    <w:rsid w:val="00764341"/>
    <w:rsid w:val="008B5B3E"/>
    <w:rsid w:val="008B6AA2"/>
    <w:rsid w:val="00914629"/>
    <w:rsid w:val="00936F87"/>
    <w:rsid w:val="009573CA"/>
    <w:rsid w:val="00A72AE1"/>
    <w:rsid w:val="00DB4AD7"/>
    <w:rsid w:val="00E72D57"/>
    <w:rsid w:val="2D52733E"/>
    <w:rsid w:val="32E35E4F"/>
    <w:rsid w:val="5F0575C5"/>
    <w:rsid w:val="65F136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7">
    <w:name w:val="No Spacing"/>
    <w:qFormat/>
    <w:uiPriority w:val="1"/>
    <w:pPr>
      <w:widowControl w:val="0"/>
      <w:jc w:val="both"/>
    </w:pPr>
    <w:rPr>
      <w:rFonts w:ascii="Times New Roman" w:hAnsi="Times New Roman" w:eastAsia="仿宋_GB2312" w:cs="Times New Roman"/>
      <w:kern w:val="2"/>
      <w:sz w:val="32"/>
      <w:szCs w:val="24"/>
      <w:lang w:val="en-US" w:eastAsia="zh-CN" w:bidi="ar-SA"/>
    </w:rPr>
  </w:style>
  <w:style w:type="paragraph" w:customStyle="1" w:styleId="8">
    <w:name w:val="无间隔1"/>
    <w:qFormat/>
    <w:uiPriority w:val="1"/>
    <w:pPr>
      <w:widowControl w:val="0"/>
    </w:pPr>
    <w:rPr>
      <w:rFonts w:ascii="Times New Roman" w:hAnsi="Times New Roman" w:eastAsia="仿宋_GB2312" w:cs="Times New Roman"/>
      <w:kern w:val="2"/>
      <w:sz w:val="32"/>
      <w:szCs w:val="24"/>
      <w:lang w:val="en-US" w:eastAsia="zh-CN" w:bidi="ar-SA"/>
    </w:rPr>
  </w:style>
  <w:style w:type="character" w:customStyle="1" w:styleId="9">
    <w:name w:val="批注框文本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daohangxitong.com</Company>
  <Pages>12</Pages>
  <Words>835</Words>
  <Characters>4762</Characters>
  <Lines>39</Lines>
  <Paragraphs>11</Paragraphs>
  <TotalTime>23</TotalTime>
  <ScaleCrop>false</ScaleCrop>
  <LinksUpToDate>false</LinksUpToDate>
  <CharactersWithSpaces>5586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2020-04-15T01:19:00Z</dcterms:created>
  <dc:creator>河</dc:creator>
  <cp:lastModifiedBy>河</cp:lastModifiedBy>
  <cp:lastPrinted>2020-04-24T02:52:00Z</cp:lastPrinted>
  <dcterms:modified xsi:type="dcterms:W3CDTF">2020-04-26T01:18:58Z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