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75" w:afterAutospacing="0" w:line="540" w:lineRule="atLeast"/>
        <w:ind w:left="0" w:right="0" w:firstLine="0"/>
        <w:jc w:val="center"/>
        <w:rPr>
          <w:rFonts w:ascii="宋体" w:hAnsi="宋体" w:eastAsia="宋体" w:cs="宋体"/>
          <w:b/>
          <w:i w:val="0"/>
          <w:caps w:val="0"/>
          <w:color w:val="auto"/>
          <w:spacing w:val="0"/>
          <w:sz w:val="42"/>
          <w:szCs w:val="42"/>
        </w:rPr>
      </w:pPr>
      <w:r>
        <w:rPr>
          <w:rFonts w:hint="eastAsia" w:ascii="宋体" w:hAnsi="宋体" w:eastAsia="宋体" w:cs="宋体"/>
          <w:b/>
          <w:i w:val="0"/>
          <w:caps w:val="0"/>
          <w:color w:val="auto"/>
          <w:spacing w:val="0"/>
          <w:sz w:val="42"/>
          <w:szCs w:val="42"/>
          <w:bdr w:val="none" w:color="auto" w:sz="0" w:space="0"/>
        </w:rPr>
        <w:t>《</w:t>
      </w:r>
      <w:r>
        <w:rPr>
          <w:rFonts w:hint="eastAsia" w:ascii="宋体" w:hAnsi="宋体" w:eastAsia="宋体" w:cs="宋体"/>
          <w:b/>
          <w:i w:val="0"/>
          <w:caps w:val="0"/>
          <w:color w:val="auto"/>
          <w:spacing w:val="0"/>
          <w:sz w:val="42"/>
          <w:szCs w:val="42"/>
          <w:bdr w:val="none" w:color="auto" w:sz="0" w:space="0"/>
          <w:shd w:val="clear" w:fill="FFFF00"/>
        </w:rPr>
        <w:t>农业生产发展资金管理办法</w:t>
      </w:r>
      <w:r>
        <w:rPr>
          <w:rFonts w:hint="eastAsia" w:ascii="宋体" w:hAnsi="宋体" w:eastAsia="宋体" w:cs="宋体"/>
          <w:b/>
          <w:i w:val="0"/>
          <w:caps w:val="0"/>
          <w:color w:val="auto"/>
          <w:spacing w:val="0"/>
          <w:sz w:val="42"/>
          <w:szCs w:val="42"/>
          <w:bdr w:val="none" w:color="auto" w:sz="0" w:space="0"/>
        </w:rPr>
        <w:t>》</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360" w:lineRule="atLeast"/>
        <w:ind w:left="0" w:right="0" w:firstLine="0"/>
        <w:jc w:val="center"/>
        <w:rPr>
          <w:rFonts w:hint="eastAsia" w:ascii="宋体" w:hAnsi="宋体" w:eastAsia="宋体" w:cs="宋体"/>
          <w:b w:val="0"/>
          <w:i w:val="0"/>
          <w:caps w:val="0"/>
          <w:color w:val="auto"/>
          <w:spacing w:val="0"/>
          <w:sz w:val="18"/>
          <w:szCs w:val="18"/>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w:t>
      </w:r>
      <w:r>
        <w:rPr>
          <w:rFonts w:hint="eastAsia" w:ascii="宋体" w:hAnsi="宋体" w:eastAsia="宋体" w:cs="宋体"/>
          <w:b/>
          <w:i w:val="0"/>
          <w:caps w:val="0"/>
          <w:color w:val="auto"/>
          <w:spacing w:val="0"/>
          <w:sz w:val="24"/>
          <w:szCs w:val="24"/>
          <w:bdr w:val="none" w:color="auto" w:sz="0" w:space="0"/>
          <w:shd w:val="clear" w:fill="FFFF00"/>
        </w:rPr>
        <w:t>农业生产发展资金管理办法</w:t>
      </w:r>
      <w:r>
        <w:rPr>
          <w:rFonts w:hint="eastAsia" w:ascii="宋体" w:hAnsi="宋体" w:eastAsia="宋体" w:cs="宋体"/>
          <w:b w:val="0"/>
          <w:i w:val="0"/>
          <w:caps w:val="0"/>
          <w:color w:val="auto"/>
          <w:spacing w:val="0"/>
          <w:sz w:val="24"/>
          <w:szCs w:val="24"/>
          <w:bdr w:val="none" w:color="auto" w:sz="0" w:space="0"/>
        </w:rPr>
        <w:t>》（2017年）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65" w:lineRule="atLeast"/>
        <w:ind w:left="0" w:right="0"/>
        <w:jc w:val="center"/>
        <w:rPr>
          <w:b/>
          <w:color w:val="auto"/>
          <w:sz w:val="24"/>
          <w:szCs w:val="24"/>
          <w:u w:val="none"/>
        </w:rPr>
      </w:pPr>
      <w:r>
        <w:rPr>
          <w:b/>
          <w:i w:val="0"/>
          <w:caps w:val="0"/>
          <w:color w:val="auto"/>
          <w:spacing w:val="0"/>
          <w:sz w:val="24"/>
          <w:szCs w:val="24"/>
          <w:u w:val="none"/>
          <w:bdr w:val="none" w:color="auto" w:sz="0" w:space="0"/>
        </w:rPr>
        <w:t>　　关于印发《农业生产发展资金管理</w:t>
      </w:r>
      <w:r>
        <w:rPr>
          <w:b/>
          <w:i w:val="0"/>
          <w:caps w:val="0"/>
          <w:color w:val="auto"/>
          <w:spacing w:val="0"/>
          <w:sz w:val="24"/>
          <w:szCs w:val="24"/>
          <w:u w:val="none"/>
          <w:bdr w:val="none" w:color="auto" w:sz="0" w:space="0"/>
        </w:rPr>
        <w:fldChar w:fldCharType="begin"/>
      </w:r>
      <w:r>
        <w:rPr>
          <w:b/>
          <w:i w:val="0"/>
          <w:caps w:val="0"/>
          <w:color w:val="auto"/>
          <w:spacing w:val="0"/>
          <w:sz w:val="24"/>
          <w:szCs w:val="24"/>
          <w:u w:val="none"/>
          <w:bdr w:val="none" w:color="auto" w:sz="0" w:space="0"/>
        </w:rPr>
        <w:instrText xml:space="preserve"> HYPERLINK "http://www.ruiwen.com/gongwen/banfa/" \t "http://snapshot.sogoucdn.com/_blank" </w:instrText>
      </w:r>
      <w:r>
        <w:rPr>
          <w:b/>
          <w:i w:val="0"/>
          <w:caps w:val="0"/>
          <w:color w:val="auto"/>
          <w:spacing w:val="0"/>
          <w:sz w:val="24"/>
          <w:szCs w:val="24"/>
          <w:u w:val="none"/>
          <w:bdr w:val="none" w:color="auto" w:sz="0" w:space="0"/>
        </w:rPr>
        <w:fldChar w:fldCharType="separate"/>
      </w:r>
      <w:r>
        <w:rPr>
          <w:rStyle w:val="8"/>
          <w:b/>
          <w:i w:val="0"/>
          <w:caps w:val="0"/>
          <w:color w:val="auto"/>
          <w:spacing w:val="0"/>
          <w:sz w:val="24"/>
          <w:szCs w:val="24"/>
          <w:u w:val="single"/>
          <w:bdr w:val="none" w:color="auto" w:sz="0" w:space="0"/>
        </w:rPr>
        <w:t>办法</w:t>
      </w:r>
      <w:r>
        <w:rPr>
          <w:b/>
          <w:i w:val="0"/>
          <w:caps w:val="0"/>
          <w:color w:val="auto"/>
          <w:spacing w:val="0"/>
          <w:sz w:val="24"/>
          <w:szCs w:val="24"/>
          <w:u w:val="none"/>
          <w:bdr w:val="none" w:color="auto" w:sz="0" w:space="0"/>
        </w:rPr>
        <w:fldChar w:fldCharType="end"/>
      </w:r>
      <w:r>
        <w:rPr>
          <w:b/>
          <w:i w:val="0"/>
          <w:caps w:val="0"/>
          <w:color w:val="auto"/>
          <w:spacing w:val="0"/>
          <w:sz w:val="24"/>
          <w:szCs w:val="24"/>
          <w:u w:val="none"/>
          <w:bdr w:val="none" w:color="auto" w:sz="0" w:space="0"/>
        </w:rPr>
        <w:t>》的</w:t>
      </w:r>
      <w:r>
        <w:rPr>
          <w:b/>
          <w:i w:val="0"/>
          <w:caps w:val="0"/>
          <w:color w:val="auto"/>
          <w:spacing w:val="0"/>
          <w:sz w:val="24"/>
          <w:szCs w:val="24"/>
          <w:u w:val="none"/>
          <w:bdr w:val="none" w:color="auto" w:sz="0" w:space="0"/>
        </w:rPr>
        <w:fldChar w:fldCharType="begin"/>
      </w:r>
      <w:r>
        <w:rPr>
          <w:b/>
          <w:i w:val="0"/>
          <w:caps w:val="0"/>
          <w:color w:val="auto"/>
          <w:spacing w:val="0"/>
          <w:sz w:val="24"/>
          <w:szCs w:val="24"/>
          <w:u w:val="none"/>
          <w:bdr w:val="none" w:color="auto" w:sz="0" w:space="0"/>
        </w:rPr>
        <w:instrText xml:space="preserve"> HYPERLINK "http://www.ruiwen.com/gongwen/tongzhi/" \t "http://snapshot.sogoucdn.com/_blank" </w:instrText>
      </w:r>
      <w:r>
        <w:rPr>
          <w:b/>
          <w:i w:val="0"/>
          <w:caps w:val="0"/>
          <w:color w:val="auto"/>
          <w:spacing w:val="0"/>
          <w:sz w:val="24"/>
          <w:szCs w:val="24"/>
          <w:u w:val="none"/>
          <w:bdr w:val="none" w:color="auto" w:sz="0" w:space="0"/>
        </w:rPr>
        <w:fldChar w:fldCharType="separate"/>
      </w:r>
      <w:r>
        <w:rPr>
          <w:rStyle w:val="8"/>
          <w:b/>
          <w:i w:val="0"/>
          <w:caps w:val="0"/>
          <w:color w:val="auto"/>
          <w:spacing w:val="0"/>
          <w:sz w:val="24"/>
          <w:szCs w:val="24"/>
          <w:u w:val="single"/>
          <w:bdr w:val="none" w:color="auto" w:sz="0" w:space="0"/>
        </w:rPr>
        <w:t>通知</w:t>
      </w:r>
      <w:r>
        <w:rPr>
          <w:b/>
          <w:i w:val="0"/>
          <w:caps w:val="0"/>
          <w:color w:val="auto"/>
          <w:spacing w:val="0"/>
          <w:sz w:val="24"/>
          <w:szCs w:val="24"/>
          <w:u w:val="none"/>
          <w:bdr w:val="none" w:color="auto" w:sz="0" w:space="0"/>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auto"/>
          <w:sz w:val="24"/>
          <w:szCs w:val="24"/>
        </w:rPr>
      </w:pPr>
      <w:r>
        <w:rPr>
          <w:rStyle w:val="7"/>
          <w:rFonts w:hint="eastAsia" w:ascii="宋体" w:hAnsi="宋体" w:eastAsia="宋体" w:cs="宋体"/>
          <w:i w:val="0"/>
          <w:caps w:val="0"/>
          <w:color w:val="auto"/>
          <w:spacing w:val="0"/>
          <w:sz w:val="24"/>
          <w:szCs w:val="24"/>
          <w:bdr w:val="none" w:color="auto" w:sz="0" w:space="0"/>
        </w:rPr>
        <w:t>　　财农〔2017〕41号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各省、自治区、直辖市、计划单列市财政厅(局)、农业(农牧、农村经济、畜牧兽医)厅(局、委、办)，新疆生产建设兵团财务局、农业局，中央直属垦区：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为了加强和规范农业生产发展资金管理，推进资金统筹使用，提高资金使用效益，根据《中华人民共和国预算法》等有关</w:t>
      </w:r>
      <w:r>
        <w:rPr>
          <w:rFonts w:hint="eastAsia" w:ascii="宋体" w:hAnsi="宋体" w:eastAsia="宋体" w:cs="宋体"/>
          <w:b w:val="0"/>
          <w:i w:val="0"/>
          <w:caps w:val="0"/>
          <w:color w:val="auto"/>
          <w:spacing w:val="0"/>
          <w:sz w:val="24"/>
          <w:szCs w:val="24"/>
          <w:u w:val="none"/>
          <w:bdr w:val="none" w:color="auto" w:sz="0" w:space="0"/>
        </w:rPr>
        <w:fldChar w:fldCharType="begin"/>
      </w:r>
      <w:r>
        <w:rPr>
          <w:rFonts w:hint="eastAsia" w:ascii="宋体" w:hAnsi="宋体" w:eastAsia="宋体" w:cs="宋体"/>
          <w:b w:val="0"/>
          <w:i w:val="0"/>
          <w:caps w:val="0"/>
          <w:color w:val="auto"/>
          <w:spacing w:val="0"/>
          <w:sz w:val="24"/>
          <w:szCs w:val="24"/>
          <w:u w:val="none"/>
          <w:bdr w:val="none" w:color="auto" w:sz="0" w:space="0"/>
        </w:rPr>
        <w:instrText xml:space="preserve"> HYPERLINK "http://www.ruiwen.com/gongwen/guiding/" \t "http://snapshot.sogoucdn.com/_blank" </w:instrText>
      </w:r>
      <w:r>
        <w:rPr>
          <w:rFonts w:hint="eastAsia" w:ascii="宋体" w:hAnsi="宋体" w:eastAsia="宋体" w:cs="宋体"/>
          <w:b w:val="0"/>
          <w:i w:val="0"/>
          <w:caps w:val="0"/>
          <w:color w:val="auto"/>
          <w:spacing w:val="0"/>
          <w:sz w:val="24"/>
          <w:szCs w:val="24"/>
          <w:u w:val="none"/>
          <w:bdr w:val="none" w:color="auto" w:sz="0" w:space="0"/>
        </w:rPr>
        <w:fldChar w:fldCharType="separate"/>
      </w:r>
      <w:r>
        <w:rPr>
          <w:rStyle w:val="8"/>
          <w:rFonts w:hint="eastAsia" w:ascii="宋体" w:hAnsi="宋体" w:eastAsia="宋体" w:cs="宋体"/>
          <w:b w:val="0"/>
          <w:i w:val="0"/>
          <w:caps w:val="0"/>
          <w:color w:val="auto"/>
          <w:spacing w:val="0"/>
          <w:sz w:val="24"/>
          <w:szCs w:val="24"/>
          <w:u w:val="single"/>
          <w:bdr w:val="none" w:color="auto" w:sz="0" w:space="0"/>
        </w:rPr>
        <w:t>规定</w:t>
      </w:r>
      <w:r>
        <w:rPr>
          <w:rFonts w:hint="eastAsia" w:ascii="宋体" w:hAnsi="宋体" w:eastAsia="宋体" w:cs="宋体"/>
          <w:b w:val="0"/>
          <w:i w:val="0"/>
          <w:caps w:val="0"/>
          <w:color w:val="auto"/>
          <w:spacing w:val="0"/>
          <w:sz w:val="24"/>
          <w:szCs w:val="24"/>
          <w:u w:val="none"/>
          <w:bdr w:val="none" w:color="auto" w:sz="0" w:space="0"/>
        </w:rPr>
        <w:fldChar w:fldCharType="end"/>
      </w:r>
      <w:r>
        <w:rPr>
          <w:rFonts w:hint="eastAsia" w:ascii="宋体" w:hAnsi="宋体" w:eastAsia="宋体" w:cs="宋体"/>
          <w:b w:val="0"/>
          <w:i w:val="0"/>
          <w:caps w:val="0"/>
          <w:color w:val="auto"/>
          <w:spacing w:val="0"/>
          <w:sz w:val="24"/>
          <w:szCs w:val="24"/>
          <w:bdr w:val="none" w:color="auto" w:sz="0" w:space="0"/>
        </w:rPr>
        <w:t>，财政部会同农业部制定了《</w:t>
      </w:r>
      <w:r>
        <w:rPr>
          <w:rFonts w:hint="eastAsia" w:ascii="宋体" w:hAnsi="宋体" w:eastAsia="宋体" w:cs="宋体"/>
          <w:b/>
          <w:i w:val="0"/>
          <w:caps w:val="0"/>
          <w:color w:val="auto"/>
          <w:spacing w:val="0"/>
          <w:sz w:val="24"/>
          <w:szCs w:val="24"/>
          <w:bdr w:val="none" w:color="auto" w:sz="0" w:space="0"/>
          <w:shd w:val="clear" w:fill="FFFF00"/>
        </w:rPr>
        <w:t>农业生产发展资金管理办法</w:t>
      </w:r>
      <w:r>
        <w:rPr>
          <w:rFonts w:hint="eastAsia" w:ascii="宋体" w:hAnsi="宋体" w:eastAsia="宋体" w:cs="宋体"/>
          <w:b w:val="0"/>
          <w:i w:val="0"/>
          <w:caps w:val="0"/>
          <w:color w:val="auto"/>
          <w:spacing w:val="0"/>
          <w:sz w:val="24"/>
          <w:szCs w:val="24"/>
          <w:bdr w:val="none" w:color="auto" w:sz="0" w:space="0"/>
        </w:rPr>
        <w:t>》。现予印发，请遵照执行。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附件：</w:t>
      </w:r>
      <w:r>
        <w:rPr>
          <w:rFonts w:hint="eastAsia" w:ascii="宋体" w:hAnsi="宋体" w:eastAsia="宋体" w:cs="宋体"/>
          <w:b/>
          <w:i w:val="0"/>
          <w:caps w:val="0"/>
          <w:color w:val="auto"/>
          <w:spacing w:val="0"/>
          <w:sz w:val="24"/>
          <w:szCs w:val="24"/>
          <w:bdr w:val="none" w:color="auto" w:sz="0" w:space="0"/>
          <w:shd w:val="clear" w:fill="FFFF00"/>
        </w:rPr>
        <w:t>农业生产发展资金管理办法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color w:val="auto"/>
          <w:sz w:val="24"/>
          <w:szCs w:val="24"/>
        </w:rPr>
      </w:pPr>
      <w:r>
        <w:rPr>
          <w:rFonts w:hint="eastAsia" w:ascii="宋体" w:hAnsi="宋体" w:eastAsia="宋体" w:cs="宋体"/>
          <w:b w:val="0"/>
          <w:i w:val="0"/>
          <w:caps w:val="0"/>
          <w:color w:val="auto"/>
          <w:spacing w:val="0"/>
          <w:sz w:val="24"/>
          <w:szCs w:val="24"/>
          <w:bdr w:val="none" w:color="auto" w:sz="0" w:space="0"/>
        </w:rPr>
        <w:t>　　财政部 农业部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color w:val="auto"/>
          <w:sz w:val="24"/>
          <w:szCs w:val="24"/>
        </w:rPr>
      </w:pPr>
      <w:r>
        <w:rPr>
          <w:rFonts w:hint="eastAsia" w:ascii="宋体" w:hAnsi="宋体" w:eastAsia="宋体" w:cs="宋体"/>
          <w:b w:val="0"/>
          <w:i w:val="0"/>
          <w:caps w:val="0"/>
          <w:color w:val="auto"/>
          <w:spacing w:val="0"/>
          <w:sz w:val="24"/>
          <w:szCs w:val="24"/>
          <w:bdr w:val="none" w:color="auto" w:sz="0" w:space="0"/>
        </w:rPr>
        <w:t>　　2017年4月28日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65" w:lineRule="atLeast"/>
        <w:ind w:left="0" w:right="0"/>
        <w:jc w:val="center"/>
        <w:rPr>
          <w:b/>
          <w:color w:val="auto"/>
          <w:sz w:val="24"/>
          <w:szCs w:val="24"/>
          <w:u w:val="none"/>
        </w:rPr>
      </w:pPr>
      <w:r>
        <w:rPr>
          <w:b/>
          <w:i w:val="0"/>
          <w:caps w:val="0"/>
          <w:color w:val="auto"/>
          <w:spacing w:val="0"/>
          <w:sz w:val="24"/>
          <w:szCs w:val="24"/>
          <w:u w:val="none"/>
          <w:bdr w:val="none" w:color="auto" w:sz="0" w:space="0"/>
        </w:rPr>
        <w:t>　　</w:t>
      </w:r>
      <w:r>
        <w:rPr>
          <w:b/>
          <w:i w:val="0"/>
          <w:caps w:val="0"/>
          <w:color w:val="auto"/>
          <w:spacing w:val="0"/>
          <w:sz w:val="24"/>
          <w:szCs w:val="24"/>
          <w:u w:val="none"/>
          <w:bdr w:val="none" w:color="auto" w:sz="0" w:space="0"/>
          <w:shd w:val="clear" w:fill="FFFF00"/>
        </w:rPr>
        <w:t>农业生产发展资金管理办法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Style w:val="7"/>
          <w:rFonts w:hint="eastAsia" w:ascii="宋体" w:hAnsi="宋体" w:eastAsia="宋体" w:cs="宋体"/>
          <w:i w:val="0"/>
          <w:caps w:val="0"/>
          <w:color w:val="auto"/>
          <w:spacing w:val="0"/>
          <w:sz w:val="24"/>
          <w:szCs w:val="24"/>
          <w:bdr w:val="none" w:color="auto" w:sz="0" w:space="0"/>
        </w:rPr>
        <w:t>　　第一章 总则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第一条 为加强和规范农业生产发展资金管理，推进资金统筹使用，提高资金使用效益，增强农业综合生产能力，根据《中华人民共和国预算法》、《国务院关于印发推进财政资金统筹使用方案的通知》(国发〔2015〕35号)、《中央对地方专项转移支付管理办法》(财预〔2015〕230号)等有关法律法规，制定本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第二条 农业生产发展资金是中央财政公共预算安排用于促进农业生产、优化产业结构、推动产业融合、提高农业效能等的专项转移支付资金。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第三条 农业生产发展资金由财政部会同农业部共同管理，按照“政策目标明确、分配办法科学、支出方向协调、绩效结果导向”的原则分配、使用和管理。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财政部负责农业生产发展资金中期财政规划和年度预算编制，会同农业部分配及下达资金，对资金使用情况进行监督和绩效管理。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农业部负责相关产业发展规划编制，指导、推动和监督开展农业生产发展工作，会同财政部下达年度工作任务(任务清单)，做好资金测算、任务完成情况监督，绩效目标制定、绩效监控和评价等工作。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Style w:val="7"/>
          <w:rFonts w:hint="eastAsia" w:ascii="宋体" w:hAnsi="宋体" w:eastAsia="宋体" w:cs="宋体"/>
          <w:i w:val="0"/>
          <w:caps w:val="0"/>
          <w:color w:val="auto"/>
          <w:spacing w:val="0"/>
          <w:sz w:val="24"/>
          <w:szCs w:val="24"/>
          <w:bdr w:val="none" w:color="auto" w:sz="0" w:space="0"/>
        </w:rPr>
        <w:t>　　第二章 资金支出范围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第四条 农业生产发展资金主要用于耕地地力保护(直接发放给农民，下同)、适度规模经营、农机购置补贴、优势特色主导产业发展、绿色高效技术推广服务、畜牧水产发展、农村一二三产业融合、农民专业合作社发展、农业结构调整、地下水超采区综合治理(农业种植结构调整，下同)、新型职业农民培育等支出方向，以及党中央、国务院确定的支持农业生产发展的其他重点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第五条 耕地地力保护支出主要用于支持保护耕地地力。对已作为畜牧养殖场使用的耕地、林地、成片粮田转为设施农业用地、非农征(占)用耕地等已改变用途的耕地，以及长年抛荒地、占补平衡中“补”的面积和质量达不到耕种条件的`耕地等不予补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第六条 适度规模经营支出主要用于支持农业信贷担保体系建设运营、农业生产社会化服务等方面。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第七条 农机购置补贴支出主要用于支持购置先进适用农业机械，以及开展报废更新、新产品试点等方面。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第八条 优势特色主导产业发展支出主要用于支持区域优势、地方特色的农业主导产业发展，国家现代农业产业园建设等方面。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第九条 绿色高效技术推广服务支出主要用于支持高产创建、良种良法、深松整地、施用有机肥、旱作农业等重大农业技术推广与服务，基层农技推广体系改革与建设等方面。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第十条 畜牧水产发展支出主要用于支持畜禽粪污处理与资源化利用、南方现代草地畜牧业发展、优质高效苜蓿示范基地建设、畜牧水产标准化养殖及畜牧良种推广等方面。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第十一条 农村一二三产业融合发展支出主要用于支持农产品(000061,股吧)产地初加工、产品流通和直供直销、农村电子商务、休闲农业、农业农村信息化等方面。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第十二条 农民专业合作社支出主要用于支持加快农民专业合作组织发展，提高农民组织化程度等方面。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第十三条 农业结构调整支出主要用于支持粮改豆、粮改饲、耕地休耕、重金属污染耕地修复及种植结构调整等方面。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第十四条 地下水超采区综合治理支出主要用于支持地下水超采重点地区开展农业种植结构调整等方面。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第十五条 新型职业农民培育支出主要用于支持培育新型职业农民等方面。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第十六条 农业生产发展资金不得用于兴建楼堂馆所、弥补预算支出缺口等与农业生产发展无关的支出。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第十七条 农业生产发展资金的支持对象主要是农民，新型农业经营主体，以及承担项目任务的单位和个人。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第十八条 农业生产发展资金可以采取直接补助、政府购买服务、贴息、先建后补、以奖代补、资产折股量化、担保补助、设立基金等支持方式。具体由省级财政部门商农业主管部门确定。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Style w:val="7"/>
          <w:rFonts w:hint="eastAsia" w:ascii="宋体" w:hAnsi="宋体" w:eastAsia="宋体" w:cs="宋体"/>
          <w:i w:val="0"/>
          <w:caps w:val="0"/>
          <w:color w:val="auto"/>
          <w:spacing w:val="0"/>
          <w:sz w:val="24"/>
          <w:szCs w:val="24"/>
          <w:bdr w:val="none" w:color="auto" w:sz="0" w:space="0"/>
        </w:rPr>
        <w:t>　　第三章 资金分配和下达</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第十九条 农业生产发展资金主要按照因素法进行分配。资金分配的因素主要包括工作任务(任务清单)和工作成效等。工作任务(任务清单)分为约束性任务和指导性任务两类，不同支出方向的工作任务(任务清单)根据任务特点、政策目标等选择相应的具体因素和权重进行测算分配资金。工作成效主要以绩效目标评价结果为依据。用于耕地地力保护的资金及相关试点项目资金可根据需要采取定额分配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第二十条 农业部于每年5月15日前，提出当年农业生产发展资金分支出方向的各省分配建议，函报财政部。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第二十一条 财政部在全国人民代表大会批准预算后90日内，根据年度预算安排和农业部分配建议函等，审核下达当年农业生产发展资金，抄送农业部和各地专员办。农业生产发展资金分配结果在预算下达文件印发后20日内向社会公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第二十二条 农业生产发展资金的支付，按照国库集中支付</w:t>
      </w:r>
      <w:r>
        <w:rPr>
          <w:rFonts w:hint="eastAsia" w:ascii="宋体" w:hAnsi="宋体" w:eastAsia="宋体" w:cs="宋体"/>
          <w:b w:val="0"/>
          <w:i w:val="0"/>
          <w:caps w:val="0"/>
          <w:color w:val="auto"/>
          <w:spacing w:val="0"/>
          <w:sz w:val="24"/>
          <w:szCs w:val="24"/>
          <w:u w:val="none"/>
          <w:bdr w:val="none" w:color="auto" w:sz="0" w:space="0"/>
        </w:rPr>
        <w:fldChar w:fldCharType="begin"/>
      </w:r>
      <w:r>
        <w:rPr>
          <w:rFonts w:hint="eastAsia" w:ascii="宋体" w:hAnsi="宋体" w:eastAsia="宋体" w:cs="宋体"/>
          <w:b w:val="0"/>
          <w:i w:val="0"/>
          <w:caps w:val="0"/>
          <w:color w:val="auto"/>
          <w:spacing w:val="0"/>
          <w:sz w:val="24"/>
          <w:szCs w:val="24"/>
          <w:u w:val="none"/>
          <w:bdr w:val="none" w:color="auto" w:sz="0" w:space="0"/>
        </w:rPr>
        <w:instrText xml:space="preserve"> HYPERLINK "http://www.ruiwen.com/gongwen/zhidu/" \t "http://snapshot.sogoucdn.com/_blank" </w:instrText>
      </w:r>
      <w:r>
        <w:rPr>
          <w:rFonts w:hint="eastAsia" w:ascii="宋体" w:hAnsi="宋体" w:eastAsia="宋体" w:cs="宋体"/>
          <w:b w:val="0"/>
          <w:i w:val="0"/>
          <w:caps w:val="0"/>
          <w:color w:val="auto"/>
          <w:spacing w:val="0"/>
          <w:sz w:val="24"/>
          <w:szCs w:val="24"/>
          <w:u w:val="none"/>
          <w:bdr w:val="none" w:color="auto" w:sz="0" w:space="0"/>
        </w:rPr>
        <w:fldChar w:fldCharType="separate"/>
      </w:r>
      <w:r>
        <w:rPr>
          <w:rStyle w:val="8"/>
          <w:rFonts w:hint="eastAsia" w:ascii="宋体" w:hAnsi="宋体" w:eastAsia="宋体" w:cs="宋体"/>
          <w:b w:val="0"/>
          <w:i w:val="0"/>
          <w:caps w:val="0"/>
          <w:color w:val="auto"/>
          <w:spacing w:val="0"/>
          <w:sz w:val="24"/>
          <w:szCs w:val="24"/>
          <w:u w:val="single"/>
          <w:bdr w:val="none" w:color="auto" w:sz="0" w:space="0"/>
        </w:rPr>
        <w:t>制度</w:t>
      </w:r>
      <w:r>
        <w:rPr>
          <w:rFonts w:hint="eastAsia" w:ascii="宋体" w:hAnsi="宋体" w:eastAsia="宋体" w:cs="宋体"/>
          <w:b w:val="0"/>
          <w:i w:val="0"/>
          <w:caps w:val="0"/>
          <w:color w:val="auto"/>
          <w:spacing w:val="0"/>
          <w:sz w:val="24"/>
          <w:szCs w:val="24"/>
          <w:u w:val="none"/>
          <w:bdr w:val="none" w:color="auto" w:sz="0" w:space="0"/>
        </w:rPr>
        <w:fldChar w:fldCharType="end"/>
      </w:r>
      <w:r>
        <w:rPr>
          <w:rFonts w:hint="eastAsia" w:ascii="宋体" w:hAnsi="宋体" w:eastAsia="宋体" w:cs="宋体"/>
          <w:b w:val="0"/>
          <w:i w:val="0"/>
          <w:caps w:val="0"/>
          <w:color w:val="auto"/>
          <w:spacing w:val="0"/>
          <w:sz w:val="24"/>
          <w:szCs w:val="24"/>
          <w:bdr w:val="none" w:color="auto" w:sz="0" w:space="0"/>
        </w:rPr>
        <w:t>有关规定执行。属于政府采购管理范围的，按照政府采购有关规定执行。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用于耕地地力保护的资金，按规定通过粮食风险基金专户下达拨付。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Style w:val="7"/>
          <w:rFonts w:hint="eastAsia" w:ascii="宋体" w:hAnsi="宋体" w:eastAsia="宋体" w:cs="宋体"/>
          <w:i w:val="0"/>
          <w:caps w:val="0"/>
          <w:color w:val="auto"/>
          <w:spacing w:val="0"/>
          <w:sz w:val="24"/>
          <w:szCs w:val="24"/>
          <w:bdr w:val="none" w:color="auto" w:sz="0" w:space="0"/>
        </w:rPr>
        <w:t>　　第四章 资金使用和管理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第二十三条 农业生产发展资金实行“大专项+任务清单”管理方式，除用于约束性任务的资金不允许统筹以外，各省可对其他资金在本专项的支出方向范围内统筹使用，并应当全面落实预算信息公开的要求。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第二十四条 各级财政、农业主管部门应当加快预算执行，提高资金使用效益。结转结余的农业生产发展资金，按照财政部关于结转结余资金管理的有关规定处理。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第二十五条 省级财政部门会同农业主管部门，根据本办法和财政部、农业部下发的工作任务(任务清单)和绩效目标，结合本地区农业生产发展实际情况，制定本省年度资金使用方案，于8月31日前以正式文件报财政部、农业部备案，抄送当地专员办。</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第二十六条 各级农业主管部门应当组织核实资金支持对象的资格、条件，督促检查工作任务(任务清单)完成情况，为财政部门按规定标准分配、审核拨付资金提供依据。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Style w:val="7"/>
          <w:rFonts w:hint="eastAsia" w:ascii="宋体" w:hAnsi="宋体" w:eastAsia="宋体" w:cs="宋体"/>
          <w:i w:val="0"/>
          <w:caps w:val="0"/>
          <w:color w:val="auto"/>
          <w:spacing w:val="0"/>
          <w:sz w:val="24"/>
          <w:szCs w:val="24"/>
          <w:bdr w:val="none" w:color="auto" w:sz="0" w:space="0"/>
        </w:rPr>
        <w:t>　　第五章 监督检查和绩效评价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第二十七条 各级财政、农业主管部门应当加强对农业生产发展资金分配、使用、管理情况的监督检查，发现问题及时纠正。各地专员办根据财政部、农业部确定的年度工作任务(任务清单)和区域绩效目标，加强农业生产发展资金预算执行监管，根据财政部计划安排开展监督检查，形成监管</w:t>
      </w:r>
      <w:r>
        <w:rPr>
          <w:rFonts w:hint="eastAsia" w:ascii="宋体" w:hAnsi="宋体" w:eastAsia="宋体" w:cs="宋体"/>
          <w:b w:val="0"/>
          <w:i w:val="0"/>
          <w:caps w:val="0"/>
          <w:color w:val="auto"/>
          <w:spacing w:val="0"/>
          <w:sz w:val="24"/>
          <w:szCs w:val="24"/>
          <w:u w:val="none"/>
          <w:bdr w:val="none" w:color="auto" w:sz="0" w:space="0"/>
        </w:rPr>
        <w:fldChar w:fldCharType="begin"/>
      </w:r>
      <w:r>
        <w:rPr>
          <w:rFonts w:hint="eastAsia" w:ascii="宋体" w:hAnsi="宋体" w:eastAsia="宋体" w:cs="宋体"/>
          <w:b w:val="0"/>
          <w:i w:val="0"/>
          <w:caps w:val="0"/>
          <w:color w:val="auto"/>
          <w:spacing w:val="0"/>
          <w:sz w:val="24"/>
          <w:szCs w:val="24"/>
          <w:u w:val="none"/>
          <w:bdr w:val="none" w:color="auto" w:sz="0" w:space="0"/>
        </w:rPr>
        <w:instrText xml:space="preserve"> HYPERLINK "http://www.ruiwen.com/gongwen/baogao/" \t "http://snapshot.sogoucdn.com/_blank" </w:instrText>
      </w:r>
      <w:r>
        <w:rPr>
          <w:rFonts w:hint="eastAsia" w:ascii="宋体" w:hAnsi="宋体" w:eastAsia="宋体" w:cs="宋体"/>
          <w:b w:val="0"/>
          <w:i w:val="0"/>
          <w:caps w:val="0"/>
          <w:color w:val="auto"/>
          <w:spacing w:val="0"/>
          <w:sz w:val="24"/>
          <w:szCs w:val="24"/>
          <w:u w:val="none"/>
          <w:bdr w:val="none" w:color="auto" w:sz="0" w:space="0"/>
        </w:rPr>
        <w:fldChar w:fldCharType="separate"/>
      </w:r>
      <w:r>
        <w:rPr>
          <w:rStyle w:val="8"/>
          <w:rFonts w:hint="eastAsia" w:ascii="宋体" w:hAnsi="宋体" w:eastAsia="宋体" w:cs="宋体"/>
          <w:b w:val="0"/>
          <w:i w:val="0"/>
          <w:caps w:val="0"/>
          <w:color w:val="auto"/>
          <w:spacing w:val="0"/>
          <w:sz w:val="24"/>
          <w:szCs w:val="24"/>
          <w:u w:val="single"/>
          <w:bdr w:val="none" w:color="auto" w:sz="0" w:space="0"/>
        </w:rPr>
        <w:t>报告</w:t>
      </w:r>
      <w:r>
        <w:rPr>
          <w:rFonts w:hint="eastAsia" w:ascii="宋体" w:hAnsi="宋体" w:eastAsia="宋体" w:cs="宋体"/>
          <w:b w:val="0"/>
          <w:i w:val="0"/>
          <w:caps w:val="0"/>
          <w:color w:val="auto"/>
          <w:spacing w:val="0"/>
          <w:sz w:val="24"/>
          <w:szCs w:val="24"/>
          <w:u w:val="none"/>
          <w:bdr w:val="none" w:color="auto" w:sz="0" w:space="0"/>
        </w:rPr>
        <w:fldChar w:fldCharType="end"/>
      </w:r>
      <w:r>
        <w:rPr>
          <w:rFonts w:hint="eastAsia" w:ascii="宋体" w:hAnsi="宋体" w:eastAsia="宋体" w:cs="宋体"/>
          <w:b w:val="0"/>
          <w:i w:val="0"/>
          <w:caps w:val="0"/>
          <w:color w:val="auto"/>
          <w:spacing w:val="0"/>
          <w:sz w:val="24"/>
          <w:szCs w:val="24"/>
          <w:bdr w:val="none" w:color="auto" w:sz="0" w:space="0"/>
        </w:rPr>
        <w:t>报送财政部。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第二十八条 农业生产发展资金使用管理实行绩效评价制度，评价结果作为农业生产发展资金分配的重要依据。农业生产发展资金绩效管理办法另行制定。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第二十九条 各级财政、农业主管部门及其工作人员在资金分配、审核等工作中，存在违反规定分配资金、向不符合条件的单位、个人(或项目)分配资金或者擅自超出规定的范围、标准分配或使用资金等，以及存在其他滥用职权、玩忽职守、徇私舞弊等违法违纪行为的，按照《中华人民共和国预算法》、《公务员法》、《行政监察法》、《财政违法行为处罚处分</w:t>
      </w:r>
      <w:r>
        <w:rPr>
          <w:rFonts w:hint="eastAsia" w:ascii="宋体" w:hAnsi="宋体" w:eastAsia="宋体" w:cs="宋体"/>
          <w:b w:val="0"/>
          <w:i w:val="0"/>
          <w:caps w:val="0"/>
          <w:color w:val="auto"/>
          <w:spacing w:val="0"/>
          <w:sz w:val="24"/>
          <w:szCs w:val="24"/>
          <w:u w:val="none"/>
          <w:bdr w:val="none" w:color="auto" w:sz="0" w:space="0"/>
        </w:rPr>
        <w:fldChar w:fldCharType="begin"/>
      </w:r>
      <w:r>
        <w:rPr>
          <w:rFonts w:hint="eastAsia" w:ascii="宋体" w:hAnsi="宋体" w:eastAsia="宋体" w:cs="宋体"/>
          <w:b w:val="0"/>
          <w:i w:val="0"/>
          <w:caps w:val="0"/>
          <w:color w:val="auto"/>
          <w:spacing w:val="0"/>
          <w:sz w:val="24"/>
          <w:szCs w:val="24"/>
          <w:u w:val="none"/>
          <w:bdr w:val="none" w:color="auto" w:sz="0" w:space="0"/>
        </w:rPr>
        <w:instrText xml:space="preserve"> HYPERLINK "http://www.ruiwen.com/gongwen/tiaoli/" \t "http://snapshot.sogoucdn.com/_blank" </w:instrText>
      </w:r>
      <w:r>
        <w:rPr>
          <w:rFonts w:hint="eastAsia" w:ascii="宋体" w:hAnsi="宋体" w:eastAsia="宋体" w:cs="宋体"/>
          <w:b w:val="0"/>
          <w:i w:val="0"/>
          <w:caps w:val="0"/>
          <w:color w:val="auto"/>
          <w:spacing w:val="0"/>
          <w:sz w:val="24"/>
          <w:szCs w:val="24"/>
          <w:u w:val="none"/>
          <w:bdr w:val="none" w:color="auto" w:sz="0" w:space="0"/>
        </w:rPr>
        <w:fldChar w:fldCharType="separate"/>
      </w:r>
      <w:r>
        <w:rPr>
          <w:rStyle w:val="8"/>
          <w:rFonts w:hint="eastAsia" w:ascii="宋体" w:hAnsi="宋体" w:eastAsia="宋体" w:cs="宋体"/>
          <w:b w:val="0"/>
          <w:i w:val="0"/>
          <w:caps w:val="0"/>
          <w:color w:val="auto"/>
          <w:spacing w:val="0"/>
          <w:sz w:val="24"/>
          <w:szCs w:val="24"/>
          <w:u w:val="single"/>
          <w:bdr w:val="none" w:color="auto" w:sz="0" w:space="0"/>
        </w:rPr>
        <w:t>条例</w:t>
      </w:r>
      <w:r>
        <w:rPr>
          <w:rFonts w:hint="eastAsia" w:ascii="宋体" w:hAnsi="宋体" w:eastAsia="宋体" w:cs="宋体"/>
          <w:b w:val="0"/>
          <w:i w:val="0"/>
          <w:caps w:val="0"/>
          <w:color w:val="auto"/>
          <w:spacing w:val="0"/>
          <w:sz w:val="24"/>
          <w:szCs w:val="24"/>
          <w:u w:val="none"/>
          <w:bdr w:val="none" w:color="auto" w:sz="0" w:space="0"/>
        </w:rPr>
        <w:fldChar w:fldCharType="end"/>
      </w:r>
      <w:r>
        <w:rPr>
          <w:rFonts w:hint="eastAsia" w:ascii="宋体" w:hAnsi="宋体" w:eastAsia="宋体" w:cs="宋体"/>
          <w:b w:val="0"/>
          <w:i w:val="0"/>
          <w:caps w:val="0"/>
          <w:color w:val="auto"/>
          <w:spacing w:val="0"/>
          <w:sz w:val="24"/>
          <w:szCs w:val="24"/>
          <w:bdr w:val="none" w:color="auto" w:sz="0" w:space="0"/>
        </w:rPr>
        <w:t>》等国家有关规定追究相关责任;涉嫌犯罪的，移送司法机关处理。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第三十条 资金使用单位和个人虚报冒领、骗取套取、挤占挪用农业生产发展资金，以及存在其他违反本办法规定行为的，按照《预算法》、《财政违法行为处罚处分条例》等有关规定追究相应责任。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Style w:val="7"/>
          <w:rFonts w:hint="eastAsia" w:ascii="宋体" w:hAnsi="宋体" w:eastAsia="宋体" w:cs="宋体"/>
          <w:i w:val="0"/>
          <w:caps w:val="0"/>
          <w:color w:val="auto"/>
          <w:spacing w:val="0"/>
          <w:sz w:val="24"/>
          <w:szCs w:val="24"/>
          <w:bdr w:val="none" w:color="auto" w:sz="0" w:space="0"/>
        </w:rPr>
        <w:t>　　第六章 附则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第三十一条 农业生产发展资金中用于支持贫困县开展统筹整合使用财政涉农资金试点的部分，按照有关规定执行。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第三十二条 省级财政部门应当会同农业主管部门根据本办法制定实施</w:t>
      </w:r>
      <w:r>
        <w:rPr>
          <w:rFonts w:hint="eastAsia" w:ascii="宋体" w:hAnsi="宋体" w:eastAsia="宋体" w:cs="宋体"/>
          <w:b w:val="0"/>
          <w:i w:val="0"/>
          <w:caps w:val="0"/>
          <w:color w:val="auto"/>
          <w:spacing w:val="0"/>
          <w:sz w:val="24"/>
          <w:szCs w:val="24"/>
          <w:u w:val="none"/>
          <w:bdr w:val="none" w:color="auto" w:sz="0" w:space="0"/>
        </w:rPr>
        <w:fldChar w:fldCharType="begin"/>
      </w:r>
      <w:r>
        <w:rPr>
          <w:rFonts w:hint="eastAsia" w:ascii="宋体" w:hAnsi="宋体" w:eastAsia="宋体" w:cs="宋体"/>
          <w:b w:val="0"/>
          <w:i w:val="0"/>
          <w:caps w:val="0"/>
          <w:color w:val="auto"/>
          <w:spacing w:val="0"/>
          <w:sz w:val="24"/>
          <w:szCs w:val="24"/>
          <w:u w:val="none"/>
          <w:bdr w:val="none" w:color="auto" w:sz="0" w:space="0"/>
        </w:rPr>
        <w:instrText xml:space="preserve"> HYPERLINK "http://www.ruiwen.com/gongwen/xize/" \t "http://snapshot.sogoucdn.com/_blank" </w:instrText>
      </w:r>
      <w:r>
        <w:rPr>
          <w:rFonts w:hint="eastAsia" w:ascii="宋体" w:hAnsi="宋体" w:eastAsia="宋体" w:cs="宋体"/>
          <w:b w:val="0"/>
          <w:i w:val="0"/>
          <w:caps w:val="0"/>
          <w:color w:val="auto"/>
          <w:spacing w:val="0"/>
          <w:sz w:val="24"/>
          <w:szCs w:val="24"/>
          <w:u w:val="none"/>
          <w:bdr w:val="none" w:color="auto" w:sz="0" w:space="0"/>
        </w:rPr>
        <w:fldChar w:fldCharType="separate"/>
      </w:r>
      <w:r>
        <w:rPr>
          <w:rStyle w:val="8"/>
          <w:rFonts w:hint="eastAsia" w:ascii="宋体" w:hAnsi="宋体" w:eastAsia="宋体" w:cs="宋体"/>
          <w:b w:val="0"/>
          <w:i w:val="0"/>
          <w:caps w:val="0"/>
          <w:color w:val="auto"/>
          <w:spacing w:val="0"/>
          <w:sz w:val="24"/>
          <w:szCs w:val="24"/>
          <w:u w:val="single"/>
          <w:bdr w:val="none" w:color="auto" w:sz="0" w:space="0"/>
        </w:rPr>
        <w:t>细则</w:t>
      </w:r>
      <w:r>
        <w:rPr>
          <w:rFonts w:hint="eastAsia" w:ascii="宋体" w:hAnsi="宋体" w:eastAsia="宋体" w:cs="宋体"/>
          <w:b w:val="0"/>
          <w:i w:val="0"/>
          <w:caps w:val="0"/>
          <w:color w:val="auto"/>
          <w:spacing w:val="0"/>
          <w:sz w:val="24"/>
          <w:szCs w:val="24"/>
          <w:u w:val="none"/>
          <w:bdr w:val="none" w:color="auto" w:sz="0" w:space="0"/>
        </w:rPr>
        <w:fldChar w:fldCharType="end"/>
      </w:r>
      <w:r>
        <w:rPr>
          <w:rFonts w:hint="eastAsia" w:ascii="宋体" w:hAnsi="宋体" w:eastAsia="宋体" w:cs="宋体"/>
          <w:b w:val="0"/>
          <w:i w:val="0"/>
          <w:caps w:val="0"/>
          <w:color w:val="auto"/>
          <w:spacing w:val="0"/>
          <w:sz w:val="24"/>
          <w:szCs w:val="24"/>
          <w:bdr w:val="none" w:color="auto" w:sz="0" w:space="0"/>
        </w:rPr>
        <w:t>，报送财政部和农业部，抄送当地专员办。</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第三十三条 本办法所称省级、各省是指省、自治区、直辖市、计划单列市和新疆生产建设兵团。专员办是指财政部驻各省、自治区、直辖市、计划单列市财政监察专员办事处。农业主管部门是指农业、农牧、农村经济、畜牧兽医、渔业、农机、农垦等行政主管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第三十四条 本办法由财政部会同农业部负责解释。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宋体" w:hAnsi="宋体" w:eastAsia="宋体" w:cs="宋体"/>
          <w:b w:val="0"/>
          <w:i w:val="0"/>
          <w:caps w:val="0"/>
          <w:color w:val="auto"/>
          <w:spacing w:val="0"/>
          <w:sz w:val="24"/>
          <w:szCs w:val="24"/>
          <w:bdr w:val="none" w:color="auto" w:sz="0" w:space="0"/>
        </w:rPr>
        <w:t>　　第三十五条 本办法自2017年6月1日起施行。《财政部 农业部关于印发〈农业机械购置补贴专项资金使用管理暂行办法〉的通知》(财农〔2005〕11号)、《财政部 农业部关于印发〈农村劳动力转移培训财政补助资金管理办法〉的通知》(财农〔2005〕18号)、《财政部关于印发〈能繁母猪补贴资金管理暂行办法〉的通知》(财农〔2007〕160号)、《财政部 农业部关于印发〈奶牛良种补贴资金管理暂行办法〉的通知》(财农〔2007〕164号)、《财政部 农业部关于印发〈生猪良种补贴资金管理暂行办法〉的通知》(财农〔2007〕186号)、《财政部关于印发〈中央财政财政支农政策培训补助资金管理暂行办法〉的通知》(财办〔2012〕31号)、《财政部关于印发〈中央财政现代</w:t>
      </w:r>
      <w:r>
        <w:rPr>
          <w:rFonts w:hint="eastAsia" w:ascii="宋体" w:hAnsi="宋体" w:eastAsia="宋体" w:cs="宋体"/>
          <w:b/>
          <w:i w:val="0"/>
          <w:caps w:val="0"/>
          <w:color w:val="auto"/>
          <w:spacing w:val="0"/>
          <w:sz w:val="24"/>
          <w:szCs w:val="24"/>
          <w:bdr w:val="none" w:color="auto" w:sz="0" w:space="0"/>
          <w:shd w:val="clear" w:fill="FFFF00"/>
        </w:rPr>
        <w:t>农业生产发展资金管理办法</w:t>
      </w:r>
      <w:r>
        <w:rPr>
          <w:rFonts w:hint="eastAsia" w:ascii="宋体" w:hAnsi="宋体" w:eastAsia="宋体" w:cs="宋体"/>
          <w:b w:val="0"/>
          <w:i w:val="0"/>
          <w:caps w:val="0"/>
          <w:color w:val="auto"/>
          <w:spacing w:val="0"/>
          <w:sz w:val="24"/>
          <w:szCs w:val="24"/>
          <w:bdr w:val="none" w:color="auto" w:sz="0" w:space="0"/>
        </w:rPr>
        <w:t>〉的通知》(财农〔2013〕1号)、《财政部关于印发〈中央财政农民专业合作组织发展资金管理办法〉的通知》(财农〔2013〕156号)、《财政部科技部 农业部关于印发〈中央财政农业科技成果转化与技术推广服务补助资金管理办法〉的通知》(财农〔2014〕31号)、《财政部 农业部关于印发〈农业支持保护补贴资金管理办法〉的通知》(财农〔2016〕74号)、《财政部 农业部关于修订相关资金管理办法的通知》(财农〔2016〕238号)同时废止。</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DBB0DAD"/>
    <w:rsid w:val="789C0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2020-06-29T07:42:18Z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