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default" w:ascii="Times New Roman" w:hAnsi="Times New Roman" w:cs="Times New Roman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企业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销售承诺书（模版）</w:t>
      </w:r>
    </w:p>
    <w:bookmarkEnd w:id="0"/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thick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购机者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我们郑重承诺：</w:t>
      </w:r>
    </w:p>
    <w:p>
      <w:pPr>
        <w:numPr>
          <w:ilvl w:val="0"/>
          <w:numId w:val="1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本企业销售给你的</w:t>
      </w:r>
      <w:r>
        <w:rPr>
          <w:rFonts w:hint="default" w:ascii="Times New Roman" w:hAnsi="Times New Roman" w:eastAsia="仿宋_GB2312" w:cs="Times New Roman"/>
          <w:sz w:val="32"/>
          <w:szCs w:val="32"/>
          <w:u w:val="thick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型号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（玉米收获机、水稻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收割机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产品，已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在吉林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省2020年农机购置补贴辅助管理系统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中可正常办理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补贴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该产品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（机型）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具有收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受灾倒伏农作物的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highlight w:val="none"/>
          <w:lang w:eastAsia="zh-CN"/>
        </w:rPr>
        <w:t>良好性能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玉米收获机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具备挑扶秸秆并将果穗送入割台功能，能收获倒伏的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玉米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作物，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收获作业损失较少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授权的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经销商出具的发票、合格证、机具信息等真实有效、符合规定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本企业承诺提供的产品（机型）收获倒伏作物性能符合要求，真实可靠，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与实际不符或违反相关规定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，本企业将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自愿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接受相关部门的处理处罚，并承担由此引发的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一切后果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numPr>
          <w:ilvl w:val="0"/>
          <w:numId w:val="0"/>
        </w:num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ind w:firstLine="320" w:firstLineChars="1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法定代表人（签字）：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法定代表人（签字）：</w:t>
      </w:r>
    </w:p>
    <w:p>
      <w:pPr>
        <w:ind w:firstLine="320" w:firstLineChars="1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生产企业（盖章）：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销售企业（盖章）：</w:t>
      </w:r>
    </w:p>
    <w:p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 月  日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日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1CAE4"/>
    <w:multiLevelType w:val="singleLevel"/>
    <w:tmpl w:val="5B11CAE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C1692"/>
    <w:rsid w:val="7B7C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2020-09-14T01:28:00Z</dcterms:created>
  <dc:creator>林  博</dc:creator>
  <cp:lastModifiedBy>林  博</cp:lastModifiedBy>
  <dcterms:modified xsi:type="dcterms:W3CDTF">2020-09-14T01:29:08Z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