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line="255" w:lineRule="atLeast"/>
        <w:jc w:val="center"/>
        <w:outlineLvl w:val="0"/>
        <w:rPr>
          <w:rFonts w:hint="eastAsia" w:ascii="宋体" w:hAnsi="宋体" w:eastAsia="宋体" w:cs="宋体"/>
          <w:b/>
          <w:bCs/>
          <w:kern w:val="36"/>
          <w:sz w:val="44"/>
          <w:szCs w:val="44"/>
          <w:lang w:val="en-US" w:eastAsia="zh-CN"/>
        </w:rPr>
      </w:pPr>
      <w:r>
        <w:pict>
          <v:shape id="_x0000_i1026" o:spt="75" type="#_x0000_t75" style="height:177.65pt;width:414.95pt;" filled="f" stroked="f" coordsize="21600,21600">
            <v:path/>
            <v:fill on="f" focussize="0,0"/>
            <v:stroke on="f"/>
            <v:imagedata r:id="rId4" o:title=""/>
            <o:lock v:ext="edit" aspectratio="t"/>
            <w10:wrap type="none"/>
            <w10:anchorlock/>
          </v:shape>
        </w:pict>
      </w:r>
    </w:p>
    <w:p>
      <w:pPr>
        <w:widowControl/>
        <w:spacing w:before="100" w:beforeAutospacing="1" w:after="100" w:afterAutospacing="1" w:line="255" w:lineRule="atLeast"/>
        <w:jc w:val="center"/>
        <w:outlineLvl w:val="0"/>
        <w:rPr>
          <w:rFonts w:hint="eastAsia" w:ascii="宋体" w:hAnsi="宋体" w:eastAsia="宋体" w:cs="宋体"/>
          <w:b/>
          <w:bCs/>
          <w:kern w:val="36"/>
          <w:sz w:val="44"/>
          <w:szCs w:val="44"/>
          <w:lang w:val="en-US" w:eastAsia="zh-CN"/>
        </w:rPr>
      </w:pPr>
      <w:r>
        <w:rPr>
          <w:rFonts w:hint="eastAsia" w:ascii="宋体" w:hAnsi="宋体" w:eastAsia="宋体" w:cs="宋体"/>
          <w:b/>
          <w:bCs/>
          <w:kern w:val="36"/>
          <w:sz w:val="44"/>
          <w:szCs w:val="44"/>
          <w:lang w:val="en-US" w:eastAsia="zh-CN"/>
        </w:rPr>
        <w:t>伊通满族自治县</w:t>
      </w:r>
      <w:r>
        <w:rPr>
          <w:rFonts w:hint="eastAsia" w:ascii="宋体" w:hAnsi="宋体" w:eastAsia="宋体" w:cs="宋体"/>
          <w:b/>
          <w:bCs/>
          <w:kern w:val="36"/>
          <w:sz w:val="44"/>
          <w:szCs w:val="44"/>
        </w:rPr>
        <w:t>关于20</w:t>
      </w:r>
      <w:r>
        <w:rPr>
          <w:rFonts w:hint="eastAsia" w:ascii="宋体" w:hAnsi="宋体" w:eastAsia="宋体" w:cs="宋体"/>
          <w:b/>
          <w:bCs/>
          <w:kern w:val="36"/>
          <w:sz w:val="44"/>
          <w:szCs w:val="44"/>
          <w:lang w:val="en-US" w:eastAsia="zh-CN"/>
        </w:rPr>
        <w:t>20</w:t>
      </w:r>
      <w:r>
        <w:rPr>
          <w:rFonts w:hint="eastAsia" w:ascii="宋体" w:hAnsi="宋体" w:eastAsia="宋体" w:cs="宋体"/>
          <w:b/>
          <w:bCs/>
          <w:kern w:val="36"/>
          <w:sz w:val="44"/>
          <w:szCs w:val="44"/>
        </w:rPr>
        <w:t>年</w:t>
      </w:r>
      <w:r>
        <w:rPr>
          <w:rFonts w:hint="eastAsia" w:ascii="宋体" w:hAnsi="宋体" w:eastAsia="宋体" w:cs="宋体"/>
          <w:b/>
          <w:bCs/>
          <w:kern w:val="36"/>
          <w:sz w:val="44"/>
          <w:szCs w:val="44"/>
          <w:lang w:val="en-US" w:eastAsia="zh-CN"/>
        </w:rPr>
        <w:t>继续</w:t>
      </w:r>
      <w:r>
        <w:rPr>
          <w:rFonts w:hint="eastAsia" w:ascii="宋体" w:hAnsi="宋体" w:eastAsia="宋体" w:cs="宋体"/>
          <w:b/>
          <w:bCs/>
          <w:kern w:val="36"/>
          <w:sz w:val="44"/>
          <w:szCs w:val="44"/>
        </w:rPr>
        <w:t>开展植保无人飞机购置补贴试点工作</w:t>
      </w:r>
      <w:r>
        <w:rPr>
          <w:rFonts w:hint="eastAsia" w:ascii="宋体" w:hAnsi="宋体" w:eastAsia="宋体" w:cs="宋体"/>
          <w:b/>
          <w:bCs/>
          <w:kern w:val="36"/>
          <w:sz w:val="44"/>
          <w:szCs w:val="44"/>
          <w:lang w:val="en-US" w:eastAsia="zh-CN"/>
        </w:rPr>
        <w:t>的实施方案</w:t>
      </w:r>
    </w:p>
    <w:p>
      <w:pPr>
        <w:widowControl/>
        <w:spacing w:line="390" w:lineRule="atLeast"/>
        <w:jc w:val="left"/>
        <w:rPr>
          <w:rFonts w:hint="eastAsia"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各乡（镇）人民政府、各街道办事处：</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根据吉林省农业农村厅 吉林省财政厅 中国民用航空吉林安全监督管理局《关于2020年开展植保无人飞机购置补贴试点工作的通知》（吉农机发〔2020〕20号）和吉林省农业农村厅、吉林省财政厅《关于开展植保无人飞机购置补贴工作的实施意见》（吉农机发〔2018〕8号）文件要求，我县2020年继续开展植保无人飞机购置补贴试点工作。引导植保无人飞机技术开发和规范应用，助力我县农业绿色发展，制定本方案。</w:t>
      </w:r>
    </w:p>
    <w:p>
      <w:pPr>
        <w:widowControl/>
        <w:spacing w:line="390" w:lineRule="atLeast"/>
        <w:ind w:firstLine="640" w:firstLineChars="200"/>
        <w:jc w:val="left"/>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一、指导思想</w:t>
      </w:r>
    </w:p>
    <w:p>
      <w:pPr>
        <w:widowControl/>
        <w:spacing w:line="390" w:lineRule="atLeast"/>
        <w:ind w:firstLine="640" w:firstLineChars="200"/>
        <w:jc w:val="left"/>
        <w:rPr>
          <w:rFonts w:hint="eastAsia" w:ascii="仿宋" w:hAnsi="仿宋" w:eastAsia="仿宋" w:cs="宋体"/>
          <w:kern w:val="0"/>
          <w:sz w:val="32"/>
          <w:szCs w:val="32"/>
          <w:lang w:val="en-US" w:eastAsia="zh-CN"/>
        </w:rPr>
      </w:pPr>
      <w:r>
        <w:rPr>
          <w:rFonts w:hint="eastAsia" w:ascii="仿宋" w:hAnsi="仿宋" w:eastAsia="仿宋" w:cs="宋体"/>
          <w:kern w:val="0"/>
          <w:sz w:val="32"/>
          <w:szCs w:val="32"/>
          <w:lang w:val="en-US" w:eastAsia="zh-CN"/>
        </w:rPr>
        <w:t>围绕农业供给侧结构性改革和推进绿色发展，促进植保无人飞机在现代农业植保领域的推广和应用。发挥农机购置补贴政策带动作用，引导植保无人飞机规范高效发展，积极探索，开拓创新，建立安全、便利、有效的作业飞行安全运行管理机制，推进植保无人飞机健康有序发展。</w:t>
      </w:r>
    </w:p>
    <w:p>
      <w:pPr>
        <w:widowControl/>
        <w:spacing w:line="390" w:lineRule="atLeast"/>
        <w:jc w:val="left"/>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 xml:space="preserve">    二、试点区域</w:t>
      </w:r>
    </w:p>
    <w:p>
      <w:pPr>
        <w:widowControl/>
        <w:spacing w:line="390" w:lineRule="atLeast"/>
        <w:ind w:firstLine="640" w:firstLineChars="200"/>
        <w:jc w:val="left"/>
        <w:rPr>
          <w:rFonts w:hint="eastAsia" w:ascii="黑体" w:hAnsi="黑体" w:eastAsia="黑体" w:cs="黑体"/>
          <w:kern w:val="0"/>
          <w:sz w:val="32"/>
          <w:szCs w:val="32"/>
          <w:lang w:val="en-US" w:eastAsia="zh-CN"/>
        </w:rPr>
      </w:pPr>
      <w:r>
        <w:rPr>
          <w:rFonts w:hint="eastAsia" w:ascii="仿宋" w:hAnsi="仿宋" w:eastAsia="仿宋" w:cs="宋体"/>
          <w:kern w:val="0"/>
          <w:sz w:val="32"/>
          <w:szCs w:val="32"/>
          <w:lang w:val="en-US" w:eastAsia="zh-CN"/>
        </w:rPr>
        <w:t>植保无人飞机补贴面向全县15个乡（镇）2街道。</w:t>
      </w:r>
    </w:p>
    <w:p>
      <w:pPr>
        <w:widowControl/>
        <w:spacing w:line="390" w:lineRule="atLeast"/>
        <w:ind w:firstLine="640" w:firstLineChars="200"/>
        <w:jc w:val="left"/>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三、补贴产品和补贴对象</w:t>
      </w:r>
    </w:p>
    <w:p>
      <w:pPr>
        <w:widowControl/>
        <w:spacing w:line="390" w:lineRule="atLeast"/>
        <w:ind w:firstLine="640" w:firstLineChars="200"/>
        <w:jc w:val="left"/>
        <w:rPr>
          <w:rFonts w:ascii="仿宋" w:hAnsi="仿宋" w:eastAsia="仿宋" w:cs="宋体"/>
          <w:kern w:val="0"/>
          <w:sz w:val="32"/>
          <w:szCs w:val="32"/>
        </w:rPr>
      </w:pPr>
      <w:r>
        <w:rPr>
          <w:rFonts w:hint="eastAsia" w:ascii="楷体" w:hAnsi="楷体" w:eastAsia="楷体" w:cs="楷体"/>
          <w:b w:val="0"/>
          <w:bCs w:val="0"/>
          <w:kern w:val="0"/>
          <w:sz w:val="32"/>
          <w:szCs w:val="32"/>
          <w:lang w:eastAsia="zh-CN"/>
        </w:rPr>
        <w:t>（</w:t>
      </w:r>
      <w:r>
        <w:rPr>
          <w:rFonts w:hint="eastAsia" w:ascii="楷体" w:hAnsi="楷体" w:eastAsia="楷体" w:cs="楷体"/>
          <w:b w:val="0"/>
          <w:bCs w:val="0"/>
          <w:kern w:val="0"/>
          <w:sz w:val="32"/>
          <w:szCs w:val="32"/>
          <w:lang w:val="en-US" w:eastAsia="zh-CN"/>
        </w:rPr>
        <w:t>一）</w:t>
      </w:r>
      <w:r>
        <w:rPr>
          <w:rFonts w:hint="eastAsia" w:ascii="楷体" w:hAnsi="楷体" w:eastAsia="楷体" w:cs="楷体"/>
          <w:b w:val="0"/>
          <w:bCs w:val="0"/>
          <w:kern w:val="0"/>
          <w:sz w:val="32"/>
          <w:szCs w:val="32"/>
        </w:rPr>
        <w:t>补贴产品。</w:t>
      </w:r>
      <w:r>
        <w:rPr>
          <w:rFonts w:ascii="仿宋" w:hAnsi="仿宋" w:eastAsia="仿宋" w:cs="宋体"/>
          <w:kern w:val="0"/>
          <w:sz w:val="32"/>
          <w:szCs w:val="32"/>
        </w:rPr>
        <w:t>补贴产品为企业自主申报，纳入我省补贴范围的植保无人飞机生产企业及其产品，由省农机化主管部门通过吉林省农机化信息网和吉林农网向社会公布。</w:t>
      </w:r>
    </w:p>
    <w:p>
      <w:pPr>
        <w:rPr>
          <w:rFonts w:hint="eastAsia" w:ascii="仿宋" w:hAnsi="仿宋" w:eastAsia="仿宋" w:cs="仿宋"/>
          <w:sz w:val="32"/>
          <w:szCs w:val="32"/>
        </w:rPr>
      </w:pPr>
      <w:r>
        <w:rPr>
          <w:rFonts w:hint="eastAsia" w:ascii="楷体" w:hAnsi="楷体" w:eastAsia="楷体" w:cs="楷体"/>
          <w:b w:val="0"/>
          <w:bCs w:val="0"/>
          <w:kern w:val="0"/>
          <w:sz w:val="32"/>
          <w:szCs w:val="32"/>
        </w:rPr>
        <w:t>（二）补贴对象。</w:t>
      </w:r>
      <w:r>
        <w:rPr>
          <w:rFonts w:ascii="仿宋" w:hAnsi="仿宋" w:eastAsia="仿宋" w:cs="宋体"/>
          <w:kern w:val="0"/>
          <w:sz w:val="32"/>
          <w:szCs w:val="32"/>
        </w:rPr>
        <w:t>补贴对象为从事植保作业的农民（农机）</w:t>
      </w:r>
      <w:r>
        <w:rPr>
          <w:rFonts w:hint="eastAsia" w:ascii="仿宋" w:hAnsi="仿宋" w:eastAsia="仿宋" w:cs="仿宋"/>
          <w:sz w:val="32"/>
          <w:szCs w:val="32"/>
        </w:rPr>
        <w:t>专业合作社、植保作业组织、农作物病虫害统防统治组织。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补贴对象应符合下列条件：</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1.应拥有1名以上（含1名）经补贴产品生产企业或专业机构培训合格的操作人员；</w:t>
      </w:r>
    </w:p>
    <w:p>
      <w:pPr>
        <w:rPr>
          <w:rFonts w:hint="eastAsia" w:ascii="仿宋" w:hAnsi="仿宋" w:eastAsia="仿宋" w:cs="仿宋"/>
          <w:sz w:val="32"/>
          <w:szCs w:val="32"/>
        </w:rPr>
      </w:pPr>
      <w:r>
        <w:rPr>
          <w:rFonts w:hint="eastAsia" w:ascii="仿宋" w:hAnsi="仿宋" w:eastAsia="仿宋" w:cs="仿宋"/>
          <w:sz w:val="32"/>
          <w:szCs w:val="32"/>
        </w:rPr>
        <w:t>　　2.有相对健全的植保无人飞机运营管理制度体系，包括出入库登记、专人保管、植保作业流程、安全飞行管控、作业记录统计等制度；</w:t>
      </w:r>
    </w:p>
    <w:p>
      <w:pPr>
        <w:rPr>
          <w:rFonts w:hint="eastAsia" w:ascii="仿宋" w:hAnsi="仿宋" w:eastAsia="仿宋" w:cs="仿宋"/>
          <w:sz w:val="32"/>
          <w:szCs w:val="32"/>
        </w:rPr>
      </w:pPr>
      <w:r>
        <w:rPr>
          <w:rFonts w:hint="eastAsia" w:ascii="仿宋" w:hAnsi="仿宋" w:eastAsia="仿宋" w:cs="仿宋"/>
          <w:sz w:val="32"/>
          <w:szCs w:val="32"/>
        </w:rPr>
        <w:t>　　3.已在“无人机实名登记系统”中实名登记其单位名称、有效证件号码、移动电话、电子邮箱、产品型号、产品序号、使用目的及在植保无人飞机上粘贴登记标志；</w:t>
      </w:r>
    </w:p>
    <w:p>
      <w:pPr>
        <w:rPr>
          <w:rFonts w:hint="eastAsia" w:ascii="仿宋" w:hAnsi="仿宋" w:eastAsia="仿宋" w:cs="仿宋"/>
          <w:sz w:val="32"/>
          <w:szCs w:val="32"/>
        </w:rPr>
      </w:pPr>
      <w:r>
        <w:rPr>
          <w:rFonts w:hint="eastAsia" w:ascii="仿宋" w:hAnsi="仿宋" w:eastAsia="仿宋" w:cs="仿宋"/>
          <w:sz w:val="32"/>
          <w:szCs w:val="32"/>
        </w:rPr>
        <w:t>　　4.已投保财产损失险和投保无人驾驶航空器地面第三人责任险；</w:t>
      </w:r>
    </w:p>
    <w:p>
      <w:pPr>
        <w:rPr>
          <w:rFonts w:hint="eastAsia" w:ascii="仿宋" w:hAnsi="仿宋" w:eastAsia="仿宋" w:cs="仿宋"/>
          <w:sz w:val="32"/>
          <w:szCs w:val="32"/>
        </w:rPr>
      </w:pPr>
      <w:r>
        <w:rPr>
          <w:rFonts w:hint="eastAsia" w:ascii="仿宋" w:hAnsi="仿宋" w:eastAsia="仿宋" w:cs="仿宋"/>
          <w:sz w:val="32"/>
          <w:szCs w:val="32"/>
        </w:rPr>
        <w:t>　　5.已完成50公顷以上规模的植保作业量；</w:t>
      </w:r>
    </w:p>
    <w:p>
      <w:pPr>
        <w:rPr>
          <w:rFonts w:hint="eastAsia" w:ascii="仿宋" w:hAnsi="仿宋" w:eastAsia="仿宋" w:cs="仿宋"/>
          <w:sz w:val="32"/>
          <w:szCs w:val="32"/>
        </w:rPr>
      </w:pPr>
      <w:r>
        <w:rPr>
          <w:rFonts w:hint="eastAsia" w:ascii="仿宋" w:hAnsi="仿宋" w:eastAsia="仿宋" w:cs="仿宋"/>
          <w:sz w:val="32"/>
          <w:szCs w:val="32"/>
        </w:rPr>
        <w:t>　　6.使用植保无人飞机开展经营飞行作业活动的，应当取得《无人驾驶航空器经营许可证》。</w:t>
      </w:r>
    </w:p>
    <w:p>
      <w:pPr>
        <w:rPr>
          <w:rFonts w:hint="eastAsia" w:ascii="仿宋" w:hAnsi="仿宋" w:eastAsia="仿宋" w:cs="仿宋"/>
          <w:sz w:val="32"/>
          <w:szCs w:val="32"/>
        </w:rPr>
      </w:pPr>
      <w:r>
        <w:rPr>
          <w:rFonts w:ascii="仿宋" w:hAnsi="仿宋" w:eastAsia="仿宋" w:cs="宋体"/>
          <w:kern w:val="0"/>
          <w:sz w:val="32"/>
          <w:szCs w:val="32"/>
        </w:rPr>
        <w:t>　　</w:t>
      </w:r>
      <w:r>
        <w:rPr>
          <w:rFonts w:hint="eastAsia" w:ascii="黑体" w:hAnsi="黑体" w:eastAsia="黑体" w:cs="黑体"/>
          <w:sz w:val="32"/>
          <w:szCs w:val="32"/>
          <w:lang w:val="en-US" w:eastAsia="zh-CN"/>
        </w:rPr>
        <w:t>四</w:t>
      </w:r>
      <w:r>
        <w:rPr>
          <w:rFonts w:hint="eastAsia" w:ascii="黑体" w:hAnsi="黑体" w:eastAsia="黑体" w:cs="黑体"/>
          <w:sz w:val="32"/>
          <w:szCs w:val="32"/>
        </w:rPr>
        <w:t>、资金规模、补贴标准和补贴资金兑付方式</w:t>
      </w:r>
    </w:p>
    <w:p>
      <w:pPr>
        <w:rPr>
          <w:rFonts w:hint="eastAsia" w:ascii="仿宋" w:hAnsi="仿宋" w:eastAsia="仿宋" w:cs="仿宋"/>
          <w:sz w:val="32"/>
          <w:szCs w:val="32"/>
        </w:rPr>
      </w:pPr>
      <w:r>
        <w:rPr>
          <w:rFonts w:hint="eastAsia" w:ascii="仿宋" w:hAnsi="仿宋" w:eastAsia="仿宋" w:cs="仿宋"/>
          <w:sz w:val="32"/>
          <w:szCs w:val="32"/>
        </w:rPr>
        <w:t>　　（一）资金规模。补贴资金</w:t>
      </w:r>
      <w:r>
        <w:rPr>
          <w:rFonts w:hint="eastAsia" w:ascii="仿宋" w:hAnsi="仿宋" w:eastAsia="仿宋" w:cs="仿宋"/>
          <w:sz w:val="32"/>
          <w:szCs w:val="32"/>
          <w:lang w:val="en-US" w:eastAsia="zh-CN"/>
        </w:rPr>
        <w:t>使用</w:t>
      </w:r>
      <w:r>
        <w:rPr>
          <w:rFonts w:hint="eastAsia" w:ascii="仿宋" w:hAnsi="仿宋" w:eastAsia="仿宋" w:cs="仿宋"/>
          <w:sz w:val="32"/>
          <w:szCs w:val="32"/>
        </w:rPr>
        <w:t>中央财政农机购置补贴资金，20</w:t>
      </w:r>
      <w:r>
        <w:rPr>
          <w:rFonts w:hint="eastAsia" w:ascii="仿宋" w:hAnsi="仿宋" w:eastAsia="仿宋" w:cs="仿宋"/>
          <w:sz w:val="32"/>
          <w:szCs w:val="32"/>
          <w:lang w:val="en-US" w:eastAsia="zh-CN"/>
        </w:rPr>
        <w:t>20</w:t>
      </w:r>
      <w:r>
        <w:rPr>
          <w:rFonts w:hint="eastAsia" w:ascii="仿宋" w:hAnsi="仿宋" w:eastAsia="仿宋" w:cs="仿宋"/>
          <w:sz w:val="32"/>
          <w:szCs w:val="32"/>
        </w:rPr>
        <w:t>年</w:t>
      </w:r>
      <w:r>
        <w:rPr>
          <w:rFonts w:hint="eastAsia" w:ascii="仿宋" w:hAnsi="仿宋" w:eastAsia="仿宋" w:cs="仿宋"/>
          <w:sz w:val="32"/>
          <w:szCs w:val="32"/>
          <w:lang w:val="en-US" w:eastAsia="zh-CN"/>
        </w:rPr>
        <w:t>我县植保无人飞机</w:t>
      </w:r>
      <w:r>
        <w:rPr>
          <w:rFonts w:hint="eastAsia" w:ascii="仿宋" w:hAnsi="仿宋" w:eastAsia="仿宋" w:cs="仿宋"/>
          <w:sz w:val="32"/>
          <w:szCs w:val="32"/>
        </w:rPr>
        <w:t>补贴资金规模控制在</w:t>
      </w:r>
      <w:r>
        <w:rPr>
          <w:rFonts w:hint="eastAsia" w:ascii="仿宋" w:hAnsi="仿宋" w:eastAsia="仿宋" w:cs="仿宋"/>
          <w:sz w:val="32"/>
          <w:szCs w:val="32"/>
          <w:lang w:val="en-US" w:eastAsia="zh-CN"/>
        </w:rPr>
        <w:t>45</w:t>
      </w:r>
      <w:r>
        <w:rPr>
          <w:rFonts w:hint="eastAsia" w:ascii="仿宋" w:hAnsi="仿宋" w:eastAsia="仿宋" w:cs="仿宋"/>
          <w:sz w:val="32"/>
          <w:szCs w:val="32"/>
        </w:rPr>
        <w:t>万元以内。</w:t>
      </w:r>
    </w:p>
    <w:p>
      <w:pPr>
        <w:rPr>
          <w:rFonts w:hint="eastAsia" w:ascii="仿宋" w:hAnsi="仿宋" w:eastAsia="仿宋" w:cs="仿宋"/>
          <w:sz w:val="32"/>
          <w:szCs w:val="32"/>
        </w:rPr>
      </w:pPr>
      <w:r>
        <w:rPr>
          <w:rFonts w:hint="eastAsia" w:ascii="仿宋" w:hAnsi="仿宋" w:eastAsia="仿宋" w:cs="仿宋"/>
          <w:sz w:val="32"/>
          <w:szCs w:val="32"/>
        </w:rPr>
        <w:t>　　（二）补贴标准。对购置试点产品实行定额补贴，单机补贴额为15000元。</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w:t>
      </w:r>
      <w:r>
        <w:rPr>
          <w:rFonts w:hint="eastAsia" w:ascii="仿宋" w:hAnsi="仿宋" w:eastAsia="仿宋" w:cs="仿宋"/>
          <w:sz w:val="32"/>
          <w:szCs w:val="32"/>
        </w:rPr>
        <w:t>补贴资金兑付。补贴对象在申报补贴时，应提供购机环节材料、作业合同、作业量证明等相关材料，经实施</w:t>
      </w:r>
      <w:r>
        <w:rPr>
          <w:rFonts w:hint="eastAsia" w:ascii="仿宋" w:hAnsi="仿宋" w:eastAsia="仿宋" w:cs="仿宋"/>
          <w:sz w:val="32"/>
          <w:szCs w:val="32"/>
          <w:lang w:val="en-US" w:eastAsia="zh-CN"/>
        </w:rPr>
        <w:t>所在村、乡（镇）</w:t>
      </w:r>
      <w:r>
        <w:rPr>
          <w:rFonts w:hint="eastAsia" w:ascii="仿宋" w:hAnsi="仿宋" w:eastAsia="仿宋" w:cs="仿宋"/>
          <w:sz w:val="32"/>
          <w:szCs w:val="32"/>
        </w:rPr>
        <w:t>农机</w:t>
      </w:r>
      <w:r>
        <w:rPr>
          <w:rFonts w:hint="eastAsia" w:ascii="仿宋" w:hAnsi="仿宋" w:eastAsia="仿宋" w:cs="仿宋"/>
          <w:sz w:val="32"/>
          <w:szCs w:val="32"/>
          <w:lang w:val="en-US" w:eastAsia="zh-CN"/>
        </w:rPr>
        <w:t>部门</w:t>
      </w:r>
      <w:r>
        <w:rPr>
          <w:rFonts w:hint="eastAsia" w:ascii="仿宋" w:hAnsi="仿宋" w:eastAsia="仿宋" w:cs="仿宋"/>
          <w:sz w:val="32"/>
          <w:szCs w:val="32"/>
        </w:rPr>
        <w:t>审核</w:t>
      </w:r>
      <w:r>
        <w:rPr>
          <w:rFonts w:hint="eastAsia" w:ascii="仿宋" w:hAnsi="仿宋" w:eastAsia="仿宋" w:cs="仿宋"/>
          <w:sz w:val="32"/>
          <w:szCs w:val="32"/>
          <w:lang w:val="en-US" w:eastAsia="zh-CN"/>
        </w:rPr>
        <w:t>后，携带相关材料和所购机具到县农机服务总站进行核验等相关程序。核验通过并公示无异议后，农机服务总站出具结算材料，由财政局兑付补贴资金。</w:t>
      </w:r>
    </w:p>
    <w:p>
      <w:pPr>
        <w:rPr>
          <w:rFonts w:hint="eastAsia" w:ascii="黑体" w:hAnsi="黑体" w:eastAsia="黑体" w:cs="黑体"/>
          <w:sz w:val="32"/>
          <w:szCs w:val="32"/>
        </w:rPr>
      </w:pPr>
      <w:r>
        <w:rPr>
          <w:rFonts w:hint="eastAsia" w:ascii="仿宋" w:hAnsi="仿宋" w:eastAsia="仿宋" w:cs="仿宋"/>
          <w:sz w:val="32"/>
          <w:szCs w:val="32"/>
        </w:rPr>
        <w:t>　　</w:t>
      </w:r>
      <w:r>
        <w:rPr>
          <w:rFonts w:hint="eastAsia" w:ascii="黑体" w:hAnsi="黑体" w:eastAsia="黑体" w:cs="黑体"/>
          <w:sz w:val="32"/>
          <w:szCs w:val="32"/>
          <w:lang w:val="en-US" w:eastAsia="zh-CN"/>
        </w:rPr>
        <w:t>五</w:t>
      </w:r>
      <w:r>
        <w:rPr>
          <w:rFonts w:hint="eastAsia" w:ascii="黑体" w:hAnsi="黑体" w:eastAsia="黑体" w:cs="黑体"/>
          <w:sz w:val="32"/>
          <w:szCs w:val="32"/>
        </w:rPr>
        <w:t>、工作要求</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一）加强组织领导。植保无人飞机作为农业生产应用领域内的新型产品，兼具有农业机械功能和无人驾驶</w:t>
      </w:r>
      <w:r>
        <w:rPr>
          <w:rFonts w:hint="eastAsia" w:ascii="仿宋" w:hAnsi="仿宋" w:eastAsia="仿宋" w:cs="仿宋"/>
          <w:sz w:val="32"/>
          <w:szCs w:val="32"/>
          <w:lang w:eastAsia="zh-CN"/>
        </w:rPr>
        <w:t>航空器特征，</w:t>
      </w:r>
      <w:r>
        <w:rPr>
          <w:rFonts w:hint="eastAsia" w:ascii="仿宋" w:hAnsi="仿宋" w:eastAsia="仿宋" w:cs="仿宋"/>
          <w:sz w:val="32"/>
          <w:szCs w:val="32"/>
          <w:lang w:val="en-US" w:eastAsia="zh-CN"/>
        </w:rPr>
        <w:t>技术结构复杂，安全性和使用管理要求高，</w:t>
      </w:r>
      <w:r>
        <w:rPr>
          <w:rFonts w:hint="eastAsia" w:ascii="仿宋" w:hAnsi="仿宋" w:eastAsia="仿宋" w:cs="仿宋"/>
          <w:sz w:val="32"/>
          <w:szCs w:val="32"/>
        </w:rPr>
        <w:t>要严格按照中央财政农机购置补贴政策实施管理有关规定和国务院中央军委空中交通管制委员会《无人驾驶航空器专项整治方案》（国空管〔2017〕24号）精神，切实加强实施过程监督管理，做好相关工作。</w:t>
      </w:r>
      <w:r>
        <w:rPr>
          <w:rFonts w:hint="eastAsia" w:ascii="仿宋" w:hAnsi="仿宋" w:eastAsia="仿宋" w:cs="仿宋"/>
          <w:sz w:val="32"/>
          <w:szCs w:val="32"/>
          <w:lang w:eastAsia="zh-CN"/>
        </w:rPr>
        <w:t>在补贴操作中稳妥谨慎实施，</w:t>
      </w:r>
      <w:r>
        <w:rPr>
          <w:rFonts w:hint="eastAsia" w:ascii="仿宋" w:hAnsi="仿宋" w:eastAsia="仿宋" w:cs="仿宋"/>
          <w:sz w:val="32"/>
          <w:szCs w:val="32"/>
        </w:rPr>
        <w:t>明确补贴申请受理、补贴对象确认、补贴机具核</w:t>
      </w:r>
      <w:r>
        <w:rPr>
          <w:rFonts w:hint="eastAsia" w:ascii="仿宋" w:hAnsi="仿宋" w:eastAsia="仿宋" w:cs="仿宋"/>
          <w:sz w:val="32"/>
          <w:szCs w:val="32"/>
          <w:lang w:val="en-US" w:eastAsia="zh-CN"/>
        </w:rPr>
        <w:t>实等工作，</w:t>
      </w:r>
      <w:r>
        <w:rPr>
          <w:rFonts w:hint="eastAsia" w:ascii="仿宋" w:hAnsi="仿宋" w:eastAsia="仿宋" w:cs="仿宋"/>
          <w:sz w:val="32"/>
          <w:szCs w:val="32"/>
        </w:rPr>
        <w:t>培训指导</w:t>
      </w:r>
      <w:r>
        <w:rPr>
          <w:rFonts w:hint="eastAsia" w:ascii="仿宋" w:hAnsi="仿宋" w:eastAsia="仿宋" w:cs="仿宋"/>
          <w:sz w:val="32"/>
          <w:szCs w:val="32"/>
          <w:lang w:val="en-US" w:eastAsia="zh-CN"/>
        </w:rPr>
        <w:t>相关操作</w:t>
      </w:r>
      <w:r>
        <w:rPr>
          <w:rFonts w:hint="eastAsia" w:ascii="仿宋" w:hAnsi="仿宋" w:eastAsia="仿宋" w:cs="仿宋"/>
          <w:sz w:val="32"/>
          <w:szCs w:val="32"/>
        </w:rPr>
        <w:t>工作人员规范实施政策，涉及补贴对象和机具核实、违规查处等重大事项须提交县农机购置补贴领导小组集体研究决策。</w:t>
      </w:r>
    </w:p>
    <w:p>
      <w:pPr>
        <w:rPr>
          <w:rFonts w:hint="eastAsia" w:ascii="仿宋" w:hAnsi="仿宋" w:eastAsia="仿宋" w:cs="仿宋"/>
          <w:sz w:val="32"/>
          <w:szCs w:val="32"/>
        </w:rPr>
      </w:pPr>
      <w:r>
        <w:rPr>
          <w:rFonts w:hint="eastAsia" w:ascii="仿宋" w:hAnsi="仿宋" w:eastAsia="仿宋" w:cs="仿宋"/>
          <w:sz w:val="32"/>
          <w:szCs w:val="32"/>
        </w:rPr>
        <w:t>　　（二）加大信息公开力度。按规定公布县级试点方案以及试点产品、补贴标准、操作方式、作业信息等情况，公告植保无人飞机试点产品技术优势、安全使用风险等提示信息，明确补贴对象在遵守补贴政策实施、国家空中交通管制、通用航空飞行有关规定等方面的责任义务，引导补贴对象科学、安全、规范使用植保无人飞机。</w:t>
      </w:r>
    </w:p>
    <w:p>
      <w:pPr>
        <w:rPr>
          <w:rFonts w:hint="eastAsia" w:ascii="仿宋" w:hAnsi="仿宋" w:eastAsia="仿宋" w:cs="仿宋"/>
          <w:sz w:val="32"/>
          <w:szCs w:val="32"/>
        </w:rPr>
      </w:pPr>
      <w:r>
        <w:rPr>
          <w:rFonts w:hint="eastAsia" w:ascii="仿宋" w:hAnsi="仿宋" w:eastAsia="仿宋" w:cs="仿宋"/>
          <w:sz w:val="32"/>
          <w:szCs w:val="32"/>
        </w:rPr>
        <w:t>　　（三）强化试点风险管控。建立健全试点产品生产企业和补贴受益对象书面承诺制，明确产销企业在产品质量、售后服务等方面的责任义务和书面承诺制。对生产企业违反相关规定及自身承诺，出现违规失信行为和产品存在重大安全隐患的，应立即暂停试点并将相关情况及时报上级部门。</w:t>
      </w:r>
    </w:p>
    <w:p>
      <w:pPr>
        <w:rPr>
          <w:rFonts w:hint="eastAsia" w:ascii="仿宋" w:hAnsi="仿宋" w:eastAsia="仿宋" w:cs="仿宋"/>
          <w:sz w:val="32"/>
          <w:szCs w:val="32"/>
        </w:rPr>
      </w:pPr>
      <w:r>
        <w:rPr>
          <w:rFonts w:hint="eastAsia" w:ascii="仿宋" w:hAnsi="仿宋" w:eastAsia="仿宋" w:cs="仿宋"/>
          <w:sz w:val="32"/>
          <w:szCs w:val="32"/>
        </w:rPr>
        <w:t>　　（四）规范补贴核验流程。加强单人多台套、短期内大批量等异常申请补贴情形的监管，强化操作人员培训合格证明核验，严格植保作业量核验，审慎兑付补贴资金。同一补贴对象购买数量原则不超过</w:t>
      </w:r>
      <w:r>
        <w:rPr>
          <w:rFonts w:hint="eastAsia" w:ascii="仿宋" w:hAnsi="仿宋" w:eastAsia="仿宋" w:cs="仿宋"/>
          <w:sz w:val="32"/>
          <w:szCs w:val="32"/>
          <w:lang w:val="en-US" w:eastAsia="zh-CN"/>
        </w:rPr>
        <w:t>5</w:t>
      </w:r>
      <w:r>
        <w:rPr>
          <w:rFonts w:hint="eastAsia" w:ascii="仿宋" w:hAnsi="仿宋" w:eastAsia="仿宋" w:cs="仿宋"/>
          <w:sz w:val="32"/>
          <w:szCs w:val="32"/>
        </w:rPr>
        <w:t>台。</w:t>
      </w:r>
    </w:p>
    <w:p>
      <w:pPr>
        <w:rPr>
          <w:rFonts w:hint="eastAsia" w:ascii="仿宋" w:hAnsi="仿宋" w:eastAsia="仿宋" w:cs="仿宋"/>
          <w:sz w:val="32"/>
          <w:szCs w:val="32"/>
        </w:rPr>
      </w:pPr>
      <w:r>
        <w:rPr>
          <w:rFonts w:hint="eastAsia" w:ascii="仿宋" w:hAnsi="仿宋" w:eastAsia="仿宋" w:cs="仿宋"/>
          <w:sz w:val="32"/>
          <w:szCs w:val="32"/>
        </w:rPr>
        <w:t>　　（五）做好试点工作总结。要认真总结试点经验，尤其是对试点运行出现的问题认真梳理并提出建议，并将总结报告于12月15日前报送省农业农村厅和省财政厅。</w:t>
      </w:r>
    </w:p>
    <w:p>
      <w:pPr>
        <w:rPr>
          <w:rFonts w:hint="eastAsia" w:ascii="仿宋" w:hAnsi="仿宋" w:eastAsia="仿宋" w:cs="仿宋"/>
          <w:sz w:val="32"/>
          <w:szCs w:val="32"/>
        </w:rPr>
      </w:pPr>
      <w:r>
        <w:rPr>
          <w:rFonts w:hint="eastAsia" w:ascii="仿宋" w:hAnsi="仿宋" w:eastAsia="仿宋" w:cs="仿宋"/>
          <w:sz w:val="32"/>
          <w:szCs w:val="32"/>
        </w:rPr>
        <w:t> </w:t>
      </w:r>
      <w:bookmarkStart w:id="0" w:name="_GoBack"/>
      <w:bookmarkEnd w:id="0"/>
    </w:p>
    <w:p>
      <w:pPr>
        <w:jc w:val="cente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伊通满族自治县         伊通满族自治县财政局</w:t>
      </w:r>
    </w:p>
    <w:p>
      <w:pPr>
        <w:ind w:firstLine="1280" w:firstLineChars="400"/>
        <w:jc w:val="both"/>
        <w:rPr>
          <w:rFonts w:hint="eastAsia" w:ascii="仿宋" w:hAnsi="仿宋" w:eastAsia="仿宋" w:cs="仿宋"/>
          <w:sz w:val="32"/>
          <w:szCs w:val="32"/>
        </w:rPr>
      </w:pPr>
      <w:r>
        <w:rPr>
          <w:rFonts w:hint="eastAsia" w:ascii="仿宋" w:hAnsi="仿宋" w:eastAsia="仿宋" w:cs="仿宋"/>
          <w:sz w:val="32"/>
          <w:szCs w:val="32"/>
          <w:lang w:val="en-US" w:eastAsia="zh-CN"/>
        </w:rPr>
        <w:t xml:space="preserve">农业农村局              </w:t>
      </w:r>
      <w:r>
        <w:rPr>
          <w:rFonts w:hint="eastAsia" w:ascii="仿宋" w:hAnsi="仿宋" w:eastAsia="仿宋" w:cs="仿宋"/>
          <w:sz w:val="32"/>
          <w:szCs w:val="32"/>
        </w:rPr>
        <w:t>20</w:t>
      </w:r>
      <w:r>
        <w:rPr>
          <w:rFonts w:hint="eastAsia" w:ascii="仿宋" w:hAnsi="仿宋" w:eastAsia="仿宋" w:cs="仿宋"/>
          <w:sz w:val="32"/>
          <w:szCs w:val="32"/>
          <w:lang w:val="en-US" w:eastAsia="zh-CN"/>
        </w:rPr>
        <w:t>20</w:t>
      </w:r>
      <w:r>
        <w:rPr>
          <w:rFonts w:hint="eastAsia" w:ascii="仿宋" w:hAnsi="仿宋" w:eastAsia="仿宋" w:cs="仿宋"/>
          <w:sz w:val="32"/>
          <w:szCs w:val="32"/>
        </w:rPr>
        <w:t>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11</w:t>
      </w:r>
      <w:r>
        <w:rPr>
          <w:rFonts w:hint="eastAsia" w:ascii="仿宋" w:hAnsi="仿宋" w:eastAsia="仿宋" w:cs="仿宋"/>
          <w:sz w:val="32"/>
          <w:szCs w:val="32"/>
        </w:rPr>
        <w:t>日</w:t>
      </w:r>
    </w:p>
    <w:sectPr>
      <w:pgSz w:w="11906" w:h="16838"/>
      <w:pgMar w:top="1157" w:right="1800" w:bottom="930" w:left="180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onospac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D341AF1"/>
    <w:rsid w:val="0F1159DB"/>
    <w:rsid w:val="136464D3"/>
    <w:rsid w:val="2D3768CA"/>
    <w:rsid w:val="2DC71F5E"/>
    <w:rsid w:val="32D93C5E"/>
    <w:rsid w:val="385C6380"/>
    <w:rsid w:val="4BD826F9"/>
    <w:rsid w:val="4EB814D8"/>
    <w:rsid w:val="50501611"/>
    <w:rsid w:val="57656819"/>
    <w:rsid w:val="5AC961F6"/>
    <w:rsid w:val="650B7641"/>
    <w:rsid w:val="6E4C6827"/>
    <w:rsid w:val="6F5954DE"/>
    <w:rsid w:val="73004DB0"/>
    <w:rsid w:val="7DE9188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name="Hyperlink"/>
    <w:lsdException w:qFormat="1"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name="Normal (Web)"/>
    <w:lsdException w:qFormat="1" w:uiPriority="0" w:name="HTML Acronym"/>
    <w:lsdException w:uiPriority="0" w:name="HTML Address"/>
    <w:lsdException w:uiPriority="0" w:name="HTML Cite"/>
    <w:lsdException w:qFormat="1" w:uiPriority="0" w:name="HTML Code"/>
    <w:lsdException w:qFormat="1" w:uiPriority="0" w:name="HTML Definition"/>
    <w:lsdException w:qFormat="1" w:uiPriority="0" w:name="HTML Keyboard"/>
    <w:lsdException w:uiPriority="0" w:name="HTML Preformatted"/>
    <w:lsdException w:qFormat="1"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黑体"/>
      <w:kern w:val="2"/>
      <w:sz w:val="21"/>
      <w:szCs w:val="22"/>
      <w:lang w:val="en-US" w:eastAsia="zh-CN" w:bidi="ar-SA"/>
    </w:rPr>
  </w:style>
  <w:style w:type="paragraph" w:styleId="2">
    <w:name w:val="heading 1"/>
    <w:basedOn w:val="1"/>
    <w:next w:val="1"/>
    <w:link w:val="14"/>
    <w:qFormat/>
    <w:uiPriority w:val="9"/>
    <w:pPr>
      <w:widowControl/>
      <w:spacing w:before="100" w:beforeAutospacing="1" w:after="100" w:afterAutospacing="1"/>
      <w:jc w:val="left"/>
      <w:outlineLvl w:val="0"/>
    </w:pPr>
    <w:rPr>
      <w:rFonts w:ascii="宋体" w:hAnsi="宋体" w:eastAsia="宋体" w:cs="宋体"/>
      <w:b/>
      <w:bCs/>
      <w:kern w:val="36"/>
      <w:sz w:val="24"/>
      <w:szCs w:val="24"/>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rPr>
  </w:style>
  <w:style w:type="character" w:styleId="7">
    <w:name w:val="FollowedHyperlink"/>
    <w:basedOn w:val="5"/>
    <w:semiHidden/>
    <w:unhideWhenUsed/>
    <w:qFormat/>
    <w:uiPriority w:val="0"/>
    <w:rPr>
      <w:color w:val="333333"/>
      <w:u w:val="none"/>
    </w:rPr>
  </w:style>
  <w:style w:type="character" w:styleId="8">
    <w:name w:val="HTML Definition"/>
    <w:basedOn w:val="5"/>
    <w:semiHidden/>
    <w:unhideWhenUsed/>
    <w:qFormat/>
    <w:uiPriority w:val="0"/>
    <w:rPr>
      <w:i/>
    </w:rPr>
  </w:style>
  <w:style w:type="character" w:styleId="9">
    <w:name w:val="HTML Acronym"/>
    <w:basedOn w:val="5"/>
    <w:semiHidden/>
    <w:unhideWhenUsed/>
    <w:qFormat/>
    <w:uiPriority w:val="0"/>
  </w:style>
  <w:style w:type="character" w:styleId="10">
    <w:name w:val="Hyperlink"/>
    <w:basedOn w:val="5"/>
    <w:semiHidden/>
    <w:unhideWhenUsed/>
    <w:qFormat/>
    <w:uiPriority w:val="99"/>
    <w:rPr>
      <w:color w:val="3B3B3B"/>
      <w:u w:val="none"/>
    </w:rPr>
  </w:style>
  <w:style w:type="character" w:styleId="11">
    <w:name w:val="HTML Code"/>
    <w:basedOn w:val="5"/>
    <w:semiHidden/>
    <w:unhideWhenUsed/>
    <w:qFormat/>
    <w:uiPriority w:val="0"/>
    <w:rPr>
      <w:rFonts w:hint="default" w:ascii="monospace" w:hAnsi="monospace" w:eastAsia="monospace" w:cs="monospace"/>
      <w:sz w:val="21"/>
      <w:szCs w:val="21"/>
    </w:rPr>
  </w:style>
  <w:style w:type="character" w:styleId="12">
    <w:name w:val="HTML Keyboard"/>
    <w:basedOn w:val="5"/>
    <w:semiHidden/>
    <w:unhideWhenUsed/>
    <w:qFormat/>
    <w:uiPriority w:val="0"/>
    <w:rPr>
      <w:rFonts w:ascii="monospace" w:hAnsi="monospace" w:eastAsia="monospace" w:cs="monospace"/>
      <w:sz w:val="21"/>
      <w:szCs w:val="21"/>
    </w:rPr>
  </w:style>
  <w:style w:type="character" w:styleId="13">
    <w:name w:val="HTML Sample"/>
    <w:basedOn w:val="5"/>
    <w:semiHidden/>
    <w:unhideWhenUsed/>
    <w:qFormat/>
    <w:uiPriority w:val="0"/>
    <w:rPr>
      <w:rFonts w:hint="default" w:ascii="monospace" w:hAnsi="monospace" w:eastAsia="monospace" w:cs="monospace"/>
      <w:color w:val="C50001"/>
      <w:sz w:val="21"/>
      <w:szCs w:val="21"/>
      <w:u w:val="none"/>
    </w:rPr>
  </w:style>
  <w:style w:type="character" w:customStyle="1" w:styleId="14">
    <w:name w:val="标题 1 字符"/>
    <w:basedOn w:val="5"/>
    <w:link w:val="2"/>
    <w:qFormat/>
    <w:uiPriority w:val="9"/>
    <w:rPr>
      <w:rFonts w:ascii="宋体" w:hAnsi="宋体" w:eastAsia="宋体" w:cs="宋体"/>
      <w:b/>
      <w:bCs/>
      <w:kern w:val="36"/>
      <w:sz w:val="24"/>
      <w:szCs w:val="24"/>
    </w:rPr>
  </w:style>
  <w:style w:type="character" w:customStyle="1" w:styleId="15">
    <w:name w:val="buvis"/>
    <w:basedOn w:val="5"/>
    <w:uiPriority w:val="0"/>
    <w:rPr>
      <w:color w:val="999999"/>
    </w:rPr>
  </w:style>
  <w:style w:type="character" w:customStyle="1" w:styleId="16">
    <w:name w:val="buvis1"/>
    <w:basedOn w:val="5"/>
    <w:qFormat/>
    <w:uiPriority w:val="0"/>
    <w:rPr>
      <w:color w:val="CC0000"/>
    </w:rPr>
  </w:style>
  <w:style w:type="character" w:customStyle="1" w:styleId="17">
    <w:name w:val="datetime"/>
    <w:basedOn w:val="5"/>
    <w:qFormat/>
    <w:uiPriority w:val="0"/>
    <w:rPr>
      <w:rFonts w:hint="default" w:ascii="Arial" w:hAnsi="Arial" w:cs="Arial"/>
      <w:color w:val="999999"/>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302</Words>
  <Characters>1724</Characters>
  <Lines>14</Lines>
  <Paragraphs>4</Paragraphs>
  <TotalTime>30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2019-07-23T01:01:00Z</dcterms:created>
  <dc:creator>Administrator</dc:creator>
  <cp:lastModifiedBy>Administrator</cp:lastModifiedBy>
  <cp:lastPrinted>2020-11-10T01:01:00Z</cp:lastPrinted>
  <dcterms:modified xsi:type="dcterms:W3CDTF">2020-12-29T01:19:31Z</dcterms:modified>
  <dc:title>伊通满族自治县农业农村局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