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945" w:rightChars="450"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附件3</w:t>
      </w:r>
    </w:p>
    <w:p>
      <w:pPr>
        <w:pStyle w:val="1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="0" w:after="0" w:line="600" w:lineRule="exact"/>
        <w:textAlignment w:val="auto"/>
        <w:rPr>
          <w:rFonts w:ascii="Times New Roman" w:eastAsia="华文中宋"/>
          <w:b/>
          <w:sz w:val="36"/>
          <w:szCs w:val="21"/>
        </w:rPr>
      </w:pPr>
      <w:r>
        <w:rPr>
          <w:rFonts w:hint="eastAsia" w:ascii="Times New Roman" w:eastAsia="华文中宋"/>
          <w:b/>
          <w:sz w:val="36"/>
          <w:szCs w:val="21"/>
        </w:rPr>
        <w:t>玉米</w:t>
      </w:r>
      <w:r>
        <w:rPr>
          <w:rFonts w:ascii="Times New Roman" w:eastAsia="华文中宋"/>
          <w:b/>
          <w:sz w:val="36"/>
          <w:szCs w:val="21"/>
        </w:rPr>
        <w:t>机</w:t>
      </w:r>
      <w:r>
        <w:rPr>
          <w:rFonts w:hint="eastAsia" w:ascii="Times New Roman" w:eastAsia="华文中宋"/>
          <w:b/>
          <w:sz w:val="36"/>
          <w:szCs w:val="21"/>
        </w:rPr>
        <w:t>收</w:t>
      </w:r>
      <w:r>
        <w:rPr>
          <w:rFonts w:ascii="Times New Roman" w:eastAsia="华文中宋"/>
          <w:b/>
          <w:sz w:val="36"/>
          <w:szCs w:val="21"/>
        </w:rPr>
        <w:t>损失率测定</w:t>
      </w:r>
      <w:r>
        <w:rPr>
          <w:rFonts w:hint="eastAsia" w:ascii="Times New Roman" w:eastAsia="华文中宋"/>
          <w:b/>
          <w:sz w:val="36"/>
          <w:szCs w:val="21"/>
        </w:rPr>
        <w:t>简易</w:t>
      </w:r>
      <w:r>
        <w:rPr>
          <w:rFonts w:ascii="Times New Roman" w:eastAsia="华文中宋"/>
          <w:b/>
          <w:sz w:val="36"/>
          <w:szCs w:val="21"/>
        </w:rPr>
        <w:t>方法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 xml:space="preserve">1  </w:t>
      </w:r>
      <w:r>
        <w:rPr>
          <w:rFonts w:hint="eastAsia" w:ascii="黑体" w:hAnsi="黑体" w:eastAsia="黑体" w:cs="黑体"/>
          <w:spacing w:val="4"/>
          <w:sz w:val="28"/>
          <w:szCs w:val="28"/>
          <w:lang w:eastAsia="zh-CN"/>
        </w:rPr>
        <w:t>适用</w:t>
      </w:r>
      <w:r>
        <w:rPr>
          <w:rFonts w:hint="eastAsia" w:ascii="黑体" w:hAnsi="黑体" w:eastAsia="黑体" w:cs="黑体"/>
          <w:sz w:val="28"/>
          <w:szCs w:val="28"/>
        </w:rPr>
        <w:t>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560" w:firstLineChars="200"/>
        <w:textAlignment w:val="auto"/>
        <w:rPr>
          <w:rFonts w:ascii="Times New Roman" w:hAnsi="Times New Roman" w:eastAsia="仿宋_GB2312" w:cs="仿宋_GB2312"/>
          <w:kern w:val="0"/>
          <w:sz w:val="28"/>
          <w:szCs w:val="28"/>
        </w:rPr>
      </w:pPr>
      <w:r>
        <w:rPr>
          <w:rFonts w:ascii="Times New Roman" w:hAnsi="Times New Roman" w:eastAsia="仿宋_GB2312" w:cs="仿宋_GB2312"/>
          <w:kern w:val="0"/>
          <w:sz w:val="28"/>
          <w:szCs w:val="28"/>
        </w:rPr>
        <w:t>本文件规定了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玉米收获机</w:t>
      </w:r>
      <w:r>
        <w:rPr>
          <w:rFonts w:ascii="Times New Roman" w:hAnsi="Times New Roman" w:eastAsia="仿宋_GB2312" w:cs="仿宋_GB2312"/>
          <w:kern w:val="0"/>
          <w:sz w:val="28"/>
          <w:szCs w:val="28"/>
        </w:rPr>
        <w:t>（包括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摘穗</w:t>
      </w:r>
      <w:r>
        <w:rPr>
          <w:rFonts w:ascii="Times New Roman" w:hAnsi="Times New Roman" w:eastAsia="仿宋_GB2312" w:cs="仿宋_GB2312"/>
          <w:kern w:val="0"/>
          <w:sz w:val="28"/>
          <w:szCs w:val="28"/>
        </w:rPr>
        <w:t>式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玉米收获机、玉米籽粒联合收获机、穗茎兼收玉米收获机</w:t>
      </w:r>
      <w:r>
        <w:rPr>
          <w:rFonts w:ascii="Times New Roman" w:hAnsi="Times New Roman" w:eastAsia="仿宋_GB2312" w:cs="仿宋_GB2312"/>
          <w:kern w:val="0"/>
          <w:sz w:val="28"/>
          <w:szCs w:val="28"/>
        </w:rPr>
        <w:t>）损失率简易测定方法。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600" w:lineRule="exact"/>
        <w:ind w:firstLine="560" w:firstLineChars="200"/>
        <w:textAlignment w:val="auto"/>
        <w:rPr>
          <w:rFonts w:ascii="Times New Roman" w:hAnsi="Times New Roman" w:eastAsia="仿宋_GB2312" w:cs="仿宋_GB2312"/>
          <w:kern w:val="0"/>
          <w:sz w:val="28"/>
          <w:szCs w:val="28"/>
        </w:rPr>
      </w:pPr>
      <w:r>
        <w:rPr>
          <w:rFonts w:ascii="Times New Roman" w:hAnsi="Times New Roman" w:eastAsia="仿宋_GB2312" w:cs="仿宋_GB2312"/>
          <w:kern w:val="0"/>
          <w:sz w:val="28"/>
          <w:szCs w:val="28"/>
        </w:rPr>
        <w:t>本文件仅适用于</w:t>
      </w:r>
      <w:r>
        <w:rPr>
          <w:rFonts w:hint="eastAsia" w:ascii="Times New Roman" w:hAnsi="Times New Roman" w:eastAsia="仿宋_GB2312" w:cs="仿宋_GB2312"/>
          <w:kern w:val="0"/>
          <w:sz w:val="28"/>
          <w:szCs w:val="28"/>
        </w:rPr>
        <w:t>玉米收获作业后，损失率简易测定</w:t>
      </w:r>
      <w:r>
        <w:rPr>
          <w:rFonts w:ascii="Times New Roman" w:hAnsi="Times New Roman" w:eastAsia="仿宋_GB2312" w:cs="仿宋_GB2312"/>
          <w:kern w:val="0"/>
          <w:sz w:val="28"/>
          <w:szCs w:val="28"/>
        </w:rPr>
        <w:t>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2  依据标准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GB/T 5262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仿宋_GB2312"/>
          <w:sz w:val="28"/>
          <w:szCs w:val="28"/>
        </w:rPr>
        <w:t>2008  农业机械试验条件 测定方法的一般规定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GB/T 5667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仿宋_GB2312"/>
          <w:sz w:val="28"/>
          <w:szCs w:val="28"/>
        </w:rPr>
        <w:t>2008  农业机械 生产试验方法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NY/T 1355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2007  </w:t>
      </w:r>
      <w:r>
        <w:rPr>
          <w:rFonts w:hint="eastAsia" w:ascii="Times New Roman" w:hAnsi="Times New Roman" w:eastAsia="仿宋_GB2312" w:cs="仿宋_GB2312"/>
          <w:sz w:val="28"/>
          <w:szCs w:val="28"/>
        </w:rPr>
        <w:t xml:space="preserve">玉米收获机 </w:t>
      </w:r>
      <w:r>
        <w:rPr>
          <w:rFonts w:ascii="Times New Roman" w:hAnsi="Times New Roman" w:eastAsia="仿宋_GB2312" w:cs="仿宋_GB2312"/>
          <w:sz w:val="28"/>
          <w:szCs w:val="28"/>
        </w:rPr>
        <w:t>作业质量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NY/T 498</w:t>
      </w:r>
      <w:r>
        <w:rPr>
          <w:rFonts w:hint="eastAsia" w:ascii="仿宋_GB2312" w:hAnsi="仿宋_GB2312" w:eastAsia="仿宋_GB2312" w:cs="仿宋_GB2312"/>
          <w:sz w:val="28"/>
          <w:szCs w:val="28"/>
        </w:rPr>
        <w:t>-</w:t>
      </w:r>
      <w:r>
        <w:rPr>
          <w:rFonts w:ascii="Times New Roman" w:hAnsi="Times New Roman" w:eastAsia="仿宋_GB2312" w:cs="仿宋_GB2312"/>
          <w:sz w:val="28"/>
          <w:szCs w:val="28"/>
        </w:rPr>
        <w:t>2013   水稻联合收割机 作业质量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3  术语和定义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下列术语和定义适用于本文件。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spacing w:val="4"/>
          <w:sz w:val="28"/>
          <w:szCs w:val="28"/>
          <w:highlight w:val="none"/>
        </w:rPr>
        <w:t>3.1 自然落粒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576" w:firstLineChars="200"/>
        <w:textAlignment w:val="auto"/>
        <w:rPr>
          <w:rFonts w:ascii="Times New Roman" w:hAnsi="Times New Roman" w:eastAsia="仿宋_GB2312" w:cs="仿宋_GB2312"/>
          <w:spacing w:val="4"/>
          <w:sz w:val="28"/>
          <w:szCs w:val="28"/>
        </w:rPr>
      </w:pPr>
      <w:r>
        <w:rPr>
          <w:rFonts w:ascii="Times New Roman" w:hAnsi="Times New Roman" w:eastAsia="仿宋_GB2312" w:cs="仿宋_GB2312"/>
          <w:spacing w:val="4"/>
          <w:sz w:val="28"/>
          <w:szCs w:val="28"/>
        </w:rPr>
        <w:t>在</w:t>
      </w:r>
      <w:r>
        <w:rPr>
          <w:rFonts w:hint="eastAsia" w:ascii="Times New Roman" w:hAnsi="Times New Roman" w:eastAsia="仿宋_GB2312" w:cs="仿宋_GB2312"/>
          <w:spacing w:val="4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>收获（割）之前掉落的籽粒和</w:t>
      </w:r>
      <w:r>
        <w:rPr>
          <w:rFonts w:hint="eastAsia" w:ascii="Times New Roman" w:hAnsi="Times New Roman" w:eastAsia="仿宋_GB2312" w:cs="仿宋_GB2312"/>
          <w:spacing w:val="4"/>
          <w:sz w:val="28"/>
          <w:szCs w:val="28"/>
        </w:rPr>
        <w:t>果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>穗。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kern w:val="2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 xml:space="preserve">3.2 </w:t>
      </w:r>
      <w:r>
        <w:rPr>
          <w:rFonts w:hint="eastAsia" w:ascii="黑体" w:hAnsi="黑体" w:eastAsia="黑体" w:cs="黑体"/>
          <w:spacing w:val="4"/>
          <w:kern w:val="2"/>
          <w:sz w:val="28"/>
          <w:szCs w:val="28"/>
        </w:rPr>
        <w:t>损失率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576" w:firstLineChars="200"/>
        <w:textAlignment w:val="auto"/>
        <w:rPr>
          <w:rFonts w:ascii="Times New Roman" w:hAnsi="Times New Roman" w:eastAsia="仿宋_GB2312" w:cs="仿宋_GB2312"/>
          <w:spacing w:val="4"/>
          <w:sz w:val="28"/>
          <w:szCs w:val="28"/>
        </w:rPr>
      </w:pPr>
      <w:r>
        <w:rPr>
          <w:rFonts w:hint="eastAsia" w:ascii="Times New Roman" w:hAnsi="Times New Roman" w:eastAsia="仿宋_GB2312" w:cs="仿宋_GB2312"/>
          <w:spacing w:val="4"/>
          <w:sz w:val="28"/>
          <w:szCs w:val="28"/>
        </w:rPr>
        <w:t>收获作业后，收获机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>各部分损失籽粒质量占应收籽粒总质量的百分比。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4  测量工具和辅助设备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2800" w:firstLineChars="100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  <w:t>测量工具和辅助设备明细</w:t>
      </w:r>
      <w:r>
        <w:rPr>
          <w:rFonts w:hint="eastAsia" w:ascii="Times New Roman" w:hAnsi="Times New Roman" w:eastAsia="仿宋_GB2312" w:cs="仿宋_GB2312"/>
          <w:sz w:val="28"/>
          <w:szCs w:val="28"/>
        </w:rPr>
        <w:t>表</w:t>
      </w:r>
    </w:p>
    <w:tbl>
      <w:tblPr>
        <w:tblStyle w:val="8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284"/>
        <w:gridCol w:w="1233"/>
        <w:gridCol w:w="783"/>
        <w:gridCol w:w="2556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tblHeader/>
          <w:jc w:val="center"/>
        </w:trPr>
        <w:tc>
          <w:tcPr>
            <w:tcW w:w="72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284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名称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要求</w:t>
            </w: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数量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用途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</w:t>
            </w:r>
          </w:p>
        </w:tc>
        <w:tc>
          <w:tcPr>
            <w:tcW w:w="1284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电子天平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精度0.1g</w:t>
            </w: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损失籽粒质量测定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2</w:t>
            </w:r>
          </w:p>
        </w:tc>
        <w:tc>
          <w:tcPr>
            <w:tcW w:w="1284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测亩仪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测定收获作业面积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可用手机APP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测亩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仪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代替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3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籽粒水分速测仪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测定玉米籽粒含水率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4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计时器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1台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测定收获作业时间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可用手机代替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5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钢卷尺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5m</w:t>
            </w: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1个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测定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收获机</w:t>
            </w:r>
            <w:r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  <w:t>工作幅宽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和确定取样区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6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标杆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8根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标示测区范围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可使用竹竿等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7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7</w:t>
            </w:r>
          </w:p>
        </w:tc>
        <w:tc>
          <w:tcPr>
            <w:tcW w:w="12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取样袋</w:t>
            </w:r>
          </w:p>
        </w:tc>
        <w:tc>
          <w:tcPr>
            <w:tcW w:w="12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若干</w:t>
            </w:r>
          </w:p>
        </w:tc>
        <w:tc>
          <w:tcPr>
            <w:tcW w:w="255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放置玉米籽粒样品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可使用自封袋</w:t>
            </w:r>
          </w:p>
        </w:tc>
      </w:tr>
    </w:tbl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5  测定条件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5.1  农艺条件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宜处于蜡熟末期至完熟期，不倒伏；收割后割茬高度应符合当地农艺要求。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5.2  地块条件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地块相对集中连片，地势平坦，非坡地，地块内电线杆等障碍物较少。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5.3  环境条件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不应在雨天或雨后收割，风力应小于5级，应在露水消散后作业。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5.4  机具条件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42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机具应提前进行检查和保养，做好机具调试，可在临近地块进行试割，确保机具达到正常作业状态。收获作业时，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玉米收获</w:t>
      </w:r>
      <w:r>
        <w:rPr>
          <w:rFonts w:ascii="Times New Roman" w:hAnsi="Times New Roman" w:eastAsia="仿宋_GB2312" w:cs="仿宋_GB2312"/>
          <w:sz w:val="28"/>
          <w:szCs w:val="28"/>
        </w:rPr>
        <w:t>机应处于收获作业标准档位，以正常的作业速度作业。</w:t>
      </w:r>
    </w:p>
    <w:p>
      <w:pPr>
        <w:pStyle w:val="1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beforeLines="0" w:beforeAutospacing="0" w:afterLines="0" w:afterAutospacing="0" w:line="600" w:lineRule="exact"/>
        <w:textAlignment w:val="auto"/>
        <w:rPr>
          <w:rFonts w:hint="eastAsia" w:ascii="黑体" w:hAnsi="黑体" w:eastAsia="黑体" w:cs="黑体"/>
          <w:spacing w:val="4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6  测定方法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6.1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按照上文作业条件与机手确定收获地块</w:t>
      </w:r>
      <w:r>
        <w:rPr>
          <w:rFonts w:hint="eastAsia" w:ascii="Times New Roman" w:hAnsi="Times New Roman" w:eastAsia="仿宋_GB2312" w:cs="仿宋_GB2312"/>
          <w:sz w:val="28"/>
          <w:szCs w:val="28"/>
        </w:rPr>
        <w:t>后</w:t>
      </w:r>
      <w:r>
        <w:rPr>
          <w:rFonts w:ascii="Times New Roman" w:hAnsi="Times New Roman" w:eastAsia="仿宋_GB2312" w:cs="仿宋_GB2312"/>
          <w:sz w:val="28"/>
          <w:szCs w:val="28"/>
        </w:rPr>
        <w:t>，进行收获作业，使用测亩仪测其面积，记录作业面积</w:t>
      </w:r>
      <w:r>
        <w:rPr>
          <w:rFonts w:hint="eastAsia" w:ascii="Times New Roman" w:hAnsi="Times New Roman" w:eastAsia="仿宋_GB2312" w:cs="仿宋_GB2312"/>
          <w:sz w:val="28"/>
          <w:szCs w:val="28"/>
        </w:rPr>
        <w:t>；使用计时器测定作业时间，记录作业时间</w:t>
      </w:r>
      <w:r>
        <w:rPr>
          <w:rFonts w:ascii="Times New Roman" w:hAnsi="Times New Roman" w:eastAsia="仿宋_GB2312" w:cs="仿宋_GB2312"/>
          <w:sz w:val="28"/>
          <w:szCs w:val="28"/>
        </w:rPr>
        <w:t>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6.2</w:t>
      </w:r>
      <w:r>
        <w:rPr>
          <w:rFonts w:hint="default" w:ascii="Times New Roman" w:hAnsi="Times New Roman" w:eastAsia="黑体" w:cs="Times New Roman"/>
          <w:spacing w:val="4"/>
          <w:kern w:val="0"/>
          <w:sz w:val="28"/>
          <w:szCs w:val="28"/>
          <w:lang w:val="en-US" w:eastAsia="zh-CN" w:bidi="ar-SA"/>
        </w:rPr>
        <w:t xml:space="preserve">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仿宋_GB2312"/>
          <w:sz w:val="28"/>
          <w:szCs w:val="28"/>
        </w:rPr>
        <w:t>按照GB/T 5667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-</w:t>
      </w:r>
      <w:r>
        <w:rPr>
          <w:rFonts w:ascii="Times New Roman" w:hAnsi="Times New Roman" w:eastAsia="仿宋_GB2312" w:cs="仿宋_GB2312"/>
          <w:sz w:val="28"/>
          <w:szCs w:val="28"/>
        </w:rPr>
        <w:t>2008《农业机械 生产试验方法》6.1.2的规定测算作业小时生产率。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m:oMathPara>
        <m:oMath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E=</m:t>
          </m:r>
          <m:f>
            <m:fP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S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num>
            <m:den>
              <m:r>
                <m:rPr/>
                <w:rPr>
                  <w:rFonts w:hint="eastAsia" w:ascii="Cambria Math" w:hAnsi="Cambria Math" w:eastAsia="仿宋_GB2312" w:cs="仿宋_GB2312"/>
                  <w:sz w:val="28"/>
                  <w:szCs w:val="28"/>
                </w:rPr>
                <m:t>T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den>
          </m:f>
        </m:oMath>
      </m:oMathPara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式中：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S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—实际收获作业面积，单位为：亩，由测亩仪直接测出；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T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—作业时间，单位为：小时；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E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—作业小时生产率，单位为：亩/小时。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6.3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按照下列公式测算单位幅宽作业小时生产率。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E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e>
            <m:sub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L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sub>
          </m:sSub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E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L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den>
          </m:f>
        </m:oMath>
      </m:oMathPara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>式中：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 xml:space="preserve"> L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玉米收获</w:t>
      </w:r>
      <w:r>
        <w:rPr>
          <w:rFonts w:ascii="Times New Roman" w:hAnsi="Times New Roman" w:eastAsia="仿宋_GB2312" w:cs="仿宋_GB2312"/>
          <w:sz w:val="28"/>
          <w:szCs w:val="28"/>
        </w:rPr>
        <w:t>机工作幅宽，单位为</w:t>
      </w:r>
      <w:r>
        <w:rPr>
          <w:rFonts w:hint="eastAsia" w:ascii="Times New Roman" w:eastAsia="仿宋_GB2312" w:cs="仿宋_GB2312"/>
          <w:sz w:val="28"/>
          <w:szCs w:val="28"/>
          <w:lang w:eastAsia="zh-CN"/>
        </w:rPr>
        <w:t>：</w:t>
      </w:r>
      <w:r>
        <w:rPr>
          <w:rFonts w:ascii="Times New Roman" w:hAnsi="Times New Roman" w:eastAsia="仿宋_GB2312" w:cs="仿宋_GB2312"/>
          <w:sz w:val="28"/>
          <w:szCs w:val="28"/>
        </w:rPr>
        <w:t>米；</w:t>
      </w:r>
      <m:oMath>
        <m:sSub>
          <m:sSubP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SubPr>
          <m:e>
            <m:r>
              <m:rPr/>
              <w:rPr>
                <w:rFonts w:ascii="Cambria Math" w:hAnsi="Cambria Math" w:eastAsia="仿宋_GB2312" w:cs="仿宋_GB2312"/>
                <w:sz w:val="28"/>
                <w:szCs w:val="28"/>
              </w:rPr>
              <m:t>E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e>
          <m:sub>
            <m:r>
              <m:rPr/>
              <w:rPr>
                <w:rFonts w:ascii="Cambria Math" w:hAnsi="Cambria Math" w:eastAsia="仿宋_GB2312" w:cs="仿宋_GB2312"/>
                <w:sz w:val="28"/>
                <w:szCs w:val="28"/>
              </w:rPr>
              <m:t>L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ub>
        </m:sSub>
      </m:oMath>
      <w:r>
        <w:rPr>
          <w:rFonts w:ascii="Times New Roman" w:hAnsi="Times New Roman" w:eastAsia="仿宋_GB2312" w:cs="仿宋_GB2312"/>
          <w:sz w:val="28"/>
          <w:szCs w:val="28"/>
        </w:rPr>
        <w:t>—单位幅宽作业小时生产率，单位</w:t>
      </w:r>
      <w:r>
        <w:rPr>
          <w:rFonts w:hint="eastAsia" w:ascii="Times New Roman" w:eastAsia="仿宋_GB2312" w:cs="仿宋_GB2312"/>
          <w:sz w:val="28"/>
          <w:szCs w:val="28"/>
          <w:lang w:eastAsia="zh-CN"/>
        </w:rPr>
        <w:t>为：</w:t>
      </w:r>
      <w:r>
        <w:rPr>
          <w:rFonts w:ascii="Times New Roman" w:hAnsi="Times New Roman" w:eastAsia="仿宋_GB2312" w:cs="仿宋_GB2312"/>
          <w:sz w:val="28"/>
          <w:szCs w:val="28"/>
        </w:rPr>
        <w:t>亩/小时∙米。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hint="eastAsia" w:ascii="Times New Roman" w:hAnsi="Times New Roman" w:eastAsia="仿宋_GB2312" w:cs="仿宋_GB2312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6.4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收获作业后，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在稳定作业区域，往返两个行程内随机选取两个取样区，每个区域为沿玉米籽粒联合收获机前进方向长度为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X</m:t>
        </m:r>
      </m:oMath>
      <w:r>
        <w:rPr>
          <w:rFonts w:hint="eastAsia" w:ascii="Times New Roman" w:hAnsi="Times New Roman" w:eastAsia="仿宋_GB2312" w:cs="仿宋_GB2312"/>
          <w:sz w:val="28"/>
          <w:szCs w:val="28"/>
        </w:rPr>
        <w:t>，宽为玉米收获机工作幅宽</w:t>
      </w:r>
      <w:r>
        <w:rPr>
          <w:rFonts w:ascii="Times New Roman" w:hAnsi="Times New Roman" w:eastAsia="仿宋_GB2312" w:cs="仿宋_GB2312"/>
          <w:sz w:val="28"/>
          <w:szCs w:val="28"/>
        </w:rPr>
        <w:t>。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玉米籽粒联合收获机取样区长度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X</m:t>
        </m:r>
      </m:oMath>
      <w:r>
        <w:rPr>
          <w:rFonts w:hint="eastAsia" w:ascii="Times New Roman" w:hAnsi="Times New Roman" w:eastAsia="仿宋_GB2312" w:cs="仿宋_GB2312"/>
          <w:sz w:val="28"/>
          <w:szCs w:val="28"/>
        </w:rPr>
        <w:t>为1米，摘穗式玉米收获机和穗茎兼收玉米收获机取样区长度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X</m:t>
        </m:r>
      </m:oMath>
      <w:r>
        <w:rPr>
          <w:rFonts w:hint="eastAsia" w:ascii="Times New Roman" w:hAnsi="Times New Roman" w:eastAsia="仿宋_GB2312" w:cs="仿宋_GB2312"/>
          <w:sz w:val="28"/>
          <w:szCs w:val="28"/>
        </w:rPr>
        <w:t>为1</w:t>
      </w:r>
      <w:r>
        <w:rPr>
          <w:rFonts w:ascii="Times New Roman" w:hAnsi="Times New Roman" w:eastAsia="仿宋_GB2312" w:cs="仿宋_GB2312"/>
          <w:sz w:val="28"/>
          <w:szCs w:val="28"/>
        </w:rPr>
        <w:t>0</w:t>
      </w:r>
      <w:r>
        <w:rPr>
          <w:rFonts w:hint="eastAsia" w:ascii="Times New Roman" w:hAnsi="Times New Roman" w:eastAsia="仿宋_GB2312" w:cs="仿宋_GB2312"/>
          <w:sz w:val="28"/>
          <w:szCs w:val="28"/>
        </w:rPr>
        <w:t>米</w:t>
      </w:r>
      <w:r>
        <w:rPr>
          <w:rFonts w:hint="eastAsia" w:ascii="Times New Roman" w:eastAsia="仿宋_GB2312" w:cs="仿宋_GB2312"/>
          <w:sz w:val="28"/>
          <w:szCs w:val="28"/>
          <w:lang w:eastAsia="zh-CN"/>
        </w:rPr>
        <w:t>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6.5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 xml:space="preserve">  </w:t>
      </w:r>
      <w:r>
        <w:rPr>
          <w:rFonts w:ascii="Times New Roman" w:hAnsi="Times New Roman" w:eastAsia="仿宋_GB2312" w:cs="仿宋_GB2312"/>
          <w:sz w:val="28"/>
          <w:szCs w:val="28"/>
        </w:rPr>
        <w:t>分别收集各取样区域内夹杂在秸秆和杂余内的籽粒、</w:t>
      </w:r>
      <w:r>
        <w:rPr>
          <w:rFonts w:hint="eastAsia" w:ascii="Times New Roman" w:hAnsi="Times New Roman" w:eastAsia="仿宋_GB2312" w:cs="仿宋_GB2312"/>
          <w:sz w:val="28"/>
          <w:szCs w:val="28"/>
        </w:rPr>
        <w:t>果穗</w:t>
      </w:r>
      <w:r>
        <w:rPr>
          <w:rFonts w:ascii="Times New Roman" w:hAnsi="Times New Roman" w:eastAsia="仿宋_GB2312" w:cs="仿宋_GB2312"/>
          <w:sz w:val="28"/>
          <w:szCs w:val="28"/>
        </w:rPr>
        <w:t>（不含超出取样区域部分）上未脱净的籽粒和掉落在地面的籽粒，脱粒去杂后</w:t>
      </w:r>
      <w:r>
        <w:rPr>
          <w:rFonts w:hint="eastAsia" w:ascii="Times New Roman" w:hAnsi="Times New Roman" w:eastAsia="仿宋_GB2312" w:cs="仿宋_GB2312"/>
          <w:sz w:val="28"/>
          <w:szCs w:val="28"/>
        </w:rPr>
        <w:t>称其质量</w:t>
      </w:r>
      <w:r>
        <w:rPr>
          <w:rFonts w:ascii="Times New Roman" w:hAnsi="Times New Roman" w:eastAsia="仿宋_GB2312" w:cs="仿宋_GB2312"/>
          <w:sz w:val="28"/>
          <w:szCs w:val="28"/>
        </w:rPr>
        <w:t>（忽略自然落粒）</w:t>
      </w:r>
      <w:r>
        <w:rPr>
          <w:rFonts w:hint="eastAsia" w:ascii="Times New Roman" w:hAnsi="Times New Roman" w:eastAsia="仿宋_GB2312" w:cs="仿宋_GB2312"/>
          <w:sz w:val="28"/>
          <w:szCs w:val="28"/>
        </w:rPr>
        <w:t>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6.6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收获机卸粮后，随机取样</w:t>
      </w:r>
      <w:r>
        <w:rPr>
          <w:rFonts w:ascii="Times New Roman" w:hAnsi="Times New Roman" w:eastAsia="仿宋_GB2312" w:cs="仿宋_GB2312"/>
          <w:sz w:val="28"/>
          <w:szCs w:val="28"/>
        </w:rPr>
        <w:t>3</w:t>
      </w:r>
      <w:r>
        <w:rPr>
          <w:rFonts w:hint="eastAsia" w:ascii="Times New Roman" w:hAnsi="Times New Roman" w:eastAsia="仿宋_GB2312" w:cs="仿宋_GB2312"/>
          <w:sz w:val="28"/>
          <w:szCs w:val="28"/>
        </w:rPr>
        <w:t>次，分别测定玉米籽粒含水率，并计算算术平均值，作为该地块玉米籽粒含水率（玉米标准水按1</w:t>
      </w:r>
      <w:r>
        <w:rPr>
          <w:rFonts w:ascii="Times New Roman" w:hAnsi="Times New Roman" w:eastAsia="仿宋_GB2312" w:cs="仿宋_GB2312"/>
          <w:sz w:val="28"/>
          <w:szCs w:val="28"/>
        </w:rPr>
        <w:t>4</w:t>
      </w:r>
      <w:r>
        <w:rPr>
          <w:rFonts w:hint="eastAsia" w:ascii="Times New Roman" w:hAnsi="Times New Roman" w:eastAsia="仿宋_GB2312" w:cs="仿宋_GB2312"/>
          <w:sz w:val="28"/>
          <w:szCs w:val="28"/>
        </w:rPr>
        <w:t>%测算）。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kern w:val="0"/>
          <w:sz w:val="28"/>
          <w:szCs w:val="28"/>
          <w:lang w:val="en-US" w:eastAsia="zh-CN" w:bidi="ar-SA"/>
        </w:rPr>
        <w:t>6.7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按照下列公示计算每个取样区的损失率。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sSubPr>
            <m:e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S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e>
            <m:sub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i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sub>
          </m:sSub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sSubPr>
                <m:e>
                  <m:r>
                    <m:rPr/>
                    <w:rPr>
                      <w:rFonts w:ascii="Cambria Math" w:hAnsi="Cambria Math" w:eastAsia="仿宋_GB2312" w:cs="仿宋_GB2312"/>
                      <w:sz w:val="28"/>
                      <w:szCs w:val="28"/>
                    </w:rPr>
                    <m:t>W</m:t>
                  </m:r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e>
                <m:sub>
                  <m:r>
                    <m:rPr/>
                    <w:rPr>
                      <w:rFonts w:ascii="Cambria Math" w:hAnsi="Cambria Math" w:eastAsia="仿宋_GB2312" w:cs="仿宋_GB2312"/>
                      <w:sz w:val="28"/>
                      <w:szCs w:val="28"/>
                    </w:rPr>
                    <m:t>i</m:t>
                  </m:r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sub>
              </m:sSub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num>
            <m:den>
              <m:r>
                <m:rPr/>
                <w:rPr>
                  <w:rFonts w:hint="eastAsia" w:ascii="Cambria Math" w:hAnsi="Cambria Math" w:eastAsia="仿宋_GB2312" w:cs="仿宋_GB2312"/>
                  <w:sz w:val="28"/>
                  <w:szCs w:val="28"/>
                </w:rPr>
                <m:t>M</m:t>
              </m:r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×</m:t>
              </m:r>
              <m:r>
                <m:rPr/>
                <w:rPr>
                  <w:rFonts w:hint="eastAsia" w:ascii="Cambria Math" w:hAnsi="Cambria Math" w:eastAsia="仿宋_GB2312" w:cs="仿宋_GB2312"/>
                  <w:sz w:val="28"/>
                  <w:szCs w:val="28"/>
                </w:rPr>
                <m:t>L</m:t>
              </m:r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×</m:t>
              </m:r>
              <m:r>
                <m:rPr/>
                <w:rPr>
                  <w:rFonts w:hint="eastAsia" w:ascii="Cambria Math" w:hAnsi="Cambria Math" w:eastAsia="仿宋_GB2312" w:cs="仿宋_GB2312"/>
                  <w:sz w:val="28"/>
                  <w:szCs w:val="28"/>
                </w:rPr>
                <m:t>X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den>
          </m:f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666.66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1000</m:t>
              </m:r>
              <m:ctrlPr>
                <w:rPr>
                  <w:rFonts w:ascii="Cambria Math" w:hAnsi="Cambria Math" w:eastAsia="仿宋_GB2312" w:cs="仿宋_GB2312"/>
                  <w:i/>
                  <w:sz w:val="28"/>
                  <w:szCs w:val="28"/>
                </w:rPr>
              </m:ctrlPr>
            </m:den>
          </m:f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×</m:t>
          </m:r>
          <m:f>
            <m:fP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fPr>
            <m:num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1−N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1−0.14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den>
          </m:f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×100</m:t>
          </m:r>
        </m:oMath>
      </m:oMathPara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 xml:space="preserve">式中： </w:t>
      </w:r>
      <m:oMath>
        <m:sSub>
          <m:sSubP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SubPr>
          <m:e>
            <m:r>
              <m:rPr/>
              <w:rPr>
                <w:rFonts w:ascii="Cambria Math" w:hAnsi="Cambria Math" w:eastAsia="仿宋_GB2312" w:cs="仿宋_GB2312"/>
                <w:sz w:val="28"/>
                <w:szCs w:val="28"/>
              </w:rPr>
              <m:t>S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e>
          <m:sub>
            <m:r>
              <m:rPr/>
              <w:rPr>
                <w:rFonts w:ascii="Cambria Math" w:hAnsi="Cambria Math" w:eastAsia="仿宋_GB2312" w:cs="仿宋_GB2312"/>
                <w:sz w:val="28"/>
                <w:szCs w:val="28"/>
              </w:rPr>
              <m:t>i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ub>
        </m:sSub>
      </m:oMath>
      <w:r>
        <w:rPr>
          <w:rFonts w:ascii="Times New Roman" w:hAnsi="Times New Roman" w:eastAsia="仿宋_GB2312" w:cs="仿宋_GB2312"/>
          <w:sz w:val="28"/>
          <w:szCs w:val="28"/>
        </w:rPr>
        <w:t>—第i个取样区损失率，单位为：%；</w:t>
      </w:r>
      <m:oMath>
        <m:r>
          <m:rPr/>
          <w:rPr>
            <w:rFonts w:ascii="Cambria Math" w:hAnsi="Cambria Math" w:eastAsia="仿宋_GB2312" w:cs="仿宋_GB2312"/>
            <w:kern w:val="2"/>
            <w:sz w:val="28"/>
            <w:szCs w:val="28"/>
          </w:rPr>
          <m:t xml:space="preserve"> </m:t>
        </m:r>
        <m:sSub>
          <m:sSubP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SubPr>
          <m:e>
            <m:r>
              <m:rPr/>
              <w:rPr>
                <w:rFonts w:ascii="Cambria Math" w:hAnsi="Cambria Math" w:eastAsia="仿宋_GB2312" w:cs="仿宋_GB2312"/>
                <w:kern w:val="2"/>
                <w:sz w:val="28"/>
                <w:szCs w:val="28"/>
              </w:rPr>
              <m:t>W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e>
          <m:sub>
            <m:r>
              <m:rPr/>
              <w:rPr>
                <w:rFonts w:ascii="Cambria Math" w:hAnsi="Cambria Math" w:eastAsia="仿宋_GB2312" w:cs="仿宋_GB2312"/>
                <w:sz w:val="28"/>
                <w:szCs w:val="28"/>
              </w:rPr>
              <m:t>i</m:t>
            </m:r>
            <m:ctrlPr>
              <w:rPr>
                <w:rFonts w:ascii="Cambria Math" w:hAnsi="Cambria Math" w:eastAsia="仿宋_GB2312" w:cs="仿宋_GB2312"/>
                <w:i/>
                <w:kern w:val="2"/>
                <w:sz w:val="28"/>
                <w:szCs w:val="28"/>
              </w:rPr>
            </m:ctrlPr>
          </m:sub>
        </m:sSub>
      </m:oMath>
      <w:r>
        <w:rPr>
          <w:rFonts w:ascii="Times New Roman" w:hAnsi="Times New Roman" w:eastAsia="仿宋_GB2312" w:cs="仿宋_GB2312"/>
          <w:sz w:val="28"/>
          <w:szCs w:val="28"/>
        </w:rPr>
        <w:t>—第i个取样区内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籽粒损失</w:t>
      </w:r>
      <w:r>
        <w:rPr>
          <w:rFonts w:hint="eastAsia" w:ascii="Times New Roman" w:hAnsi="Times New Roman" w:eastAsia="仿宋_GB2312" w:cs="仿宋_GB2312"/>
          <w:sz w:val="28"/>
          <w:szCs w:val="28"/>
        </w:rPr>
        <w:t>质量</w:t>
      </w:r>
      <w:r>
        <w:rPr>
          <w:rFonts w:ascii="Times New Roman" w:hAnsi="Times New Roman" w:eastAsia="仿宋_GB2312" w:cs="仿宋_GB2312"/>
          <w:sz w:val="28"/>
          <w:szCs w:val="28"/>
        </w:rPr>
        <w:t>，单位为：</w:t>
      </w:r>
      <w:r>
        <w:rPr>
          <w:rFonts w:hint="eastAsia" w:ascii="Times New Roman" w:hAnsi="Times New Roman" w:eastAsia="仿宋_GB2312" w:cs="仿宋_GB2312"/>
          <w:sz w:val="28"/>
          <w:szCs w:val="28"/>
        </w:rPr>
        <w:t>克</w:t>
      </w:r>
      <w:r>
        <w:rPr>
          <w:rFonts w:ascii="Times New Roman" w:hAnsi="Times New Roman" w:eastAsia="仿宋_GB2312" w:cs="仿宋_GB2312"/>
          <w:sz w:val="28"/>
          <w:szCs w:val="28"/>
        </w:rPr>
        <w:t>；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M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—单位面积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籽粒产量，单位为：千克/亩</w:t>
      </w:r>
      <w:r>
        <w:rPr>
          <w:rFonts w:hint="eastAsia" w:ascii="Times New Roman" w:hAnsi="Times New Roman" w:eastAsia="仿宋_GB2312" w:cs="仿宋_GB2312"/>
          <w:sz w:val="28"/>
          <w:szCs w:val="28"/>
        </w:rPr>
        <w:t>；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X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</w:t>
      </w:r>
      <w:r>
        <w:rPr>
          <w:rFonts w:hint="eastAsia" w:ascii="Times New Roman" w:hAnsi="Times New Roman" w:eastAsia="仿宋_GB2312" w:cs="仿宋_GB2312"/>
          <w:sz w:val="28"/>
          <w:szCs w:val="28"/>
        </w:rPr>
        <w:t>取样区长度</w:t>
      </w:r>
      <w:r>
        <w:rPr>
          <w:rFonts w:ascii="Times New Roman" w:hAnsi="Times New Roman" w:eastAsia="仿宋_GB2312" w:cs="仿宋_GB2312"/>
          <w:sz w:val="28"/>
          <w:szCs w:val="28"/>
        </w:rPr>
        <w:t>，单位为：</w:t>
      </w:r>
      <w:r>
        <w:rPr>
          <w:rFonts w:hint="eastAsia" w:ascii="Times New Roman" w:hAnsi="Times New Roman" w:eastAsia="仿宋_GB2312" w:cs="仿宋_GB2312"/>
          <w:sz w:val="28"/>
          <w:szCs w:val="28"/>
        </w:rPr>
        <w:t>米；</w:t>
      </w:r>
      <m:oMath>
        <m:r>
          <m:rPr/>
          <w:rPr>
            <w:rFonts w:hint="eastAsia" w:ascii="Cambria Math" w:hAnsi="Cambria Math" w:eastAsia="仿宋_GB2312" w:cs="仿宋_GB2312"/>
            <w:sz w:val="28"/>
            <w:szCs w:val="28"/>
          </w:rPr>
          <m:t>N</m:t>
        </m:r>
      </m:oMath>
      <w:r>
        <w:rPr>
          <w:rFonts w:hint="eastAsia" w:ascii="Times New Roman" w:hAnsi="Times New Roman" w:eastAsia="仿宋_GB2312" w:cs="仿宋_GB2312"/>
          <w:sz w:val="28"/>
          <w:szCs w:val="28"/>
        </w:rPr>
        <w:t>—玉米籽粒含水率，测</w:t>
      </w:r>
      <w:r>
        <w:rPr>
          <w:rFonts w:ascii="Times New Roman" w:hAnsi="Times New Roman" w:eastAsia="仿宋_GB2312" w:cs="仿宋_GB2312"/>
          <w:sz w:val="28"/>
          <w:szCs w:val="28"/>
        </w:rPr>
        <w:t>3</w:t>
      </w:r>
      <w:r>
        <w:rPr>
          <w:rFonts w:hint="eastAsia" w:ascii="Times New Roman" w:hAnsi="Times New Roman" w:eastAsia="仿宋_GB2312" w:cs="仿宋_GB2312"/>
          <w:sz w:val="28"/>
          <w:szCs w:val="28"/>
        </w:rPr>
        <w:t>次，取算术平均值，单位为：%</w:t>
      </w:r>
      <w:r>
        <w:rPr>
          <w:rFonts w:ascii="Times New Roman" w:hAnsi="Times New Roman" w:eastAsia="仿宋_GB2312" w:cs="仿宋_GB2312"/>
          <w:sz w:val="28"/>
          <w:szCs w:val="28"/>
        </w:rPr>
        <w:t>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6.8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 xml:space="preserve"> 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因测定时间和条件有限，本</w:t>
      </w:r>
      <w:r>
        <w:rPr>
          <w:rFonts w:hint="eastAsia" w:ascii="Times New Roman" w:hAnsi="Times New Roman" w:eastAsia="仿宋_GB2312" w:cs="仿宋_GB2312"/>
          <w:sz w:val="28"/>
          <w:szCs w:val="28"/>
        </w:rPr>
        <w:t>文</w:t>
      </w:r>
      <w:r>
        <w:rPr>
          <w:rFonts w:ascii="Times New Roman" w:hAnsi="Times New Roman" w:eastAsia="仿宋_GB2312" w:cs="仿宋_GB2312"/>
          <w:sz w:val="28"/>
          <w:szCs w:val="28"/>
        </w:rPr>
        <w:t>以近三年（2018年、2019年、2020年）当地（县级行政区划）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平均亩产量代替单位面积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籽粒产量；因在蜡熟末期至完熟期收获，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玉米</w:t>
      </w:r>
      <w:r>
        <w:rPr>
          <w:rFonts w:ascii="Times New Roman" w:hAnsi="Times New Roman" w:eastAsia="仿宋_GB2312" w:cs="仿宋_GB2312"/>
          <w:sz w:val="28"/>
          <w:szCs w:val="28"/>
        </w:rPr>
        <w:t>自然落粒非常少，本</w:t>
      </w:r>
      <w:r>
        <w:rPr>
          <w:rFonts w:hint="eastAsia" w:ascii="Times New Roman" w:hAnsi="Times New Roman" w:eastAsia="仿宋_GB2312" w:cs="仿宋_GB2312"/>
          <w:sz w:val="28"/>
          <w:szCs w:val="28"/>
        </w:rPr>
        <w:t>文</w:t>
      </w:r>
      <w:r>
        <w:rPr>
          <w:rFonts w:ascii="Times New Roman" w:hAnsi="Times New Roman" w:eastAsia="仿宋_GB2312" w:cs="仿宋_GB2312"/>
          <w:sz w:val="28"/>
          <w:szCs w:val="28"/>
        </w:rPr>
        <w:t>忽略自然落粒影响。</w:t>
      </w:r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pacing w:val="4"/>
          <w:sz w:val="28"/>
          <w:szCs w:val="28"/>
        </w:rPr>
        <w:t>6.9</w:t>
      </w:r>
      <w:r>
        <w:rPr>
          <w:rFonts w:ascii="Times New Roman" w:hAnsi="Times New Roman" w:eastAsia="仿宋_GB2312" w:cs="仿宋_GB2312"/>
          <w:spacing w:val="4"/>
          <w:sz w:val="28"/>
          <w:szCs w:val="28"/>
        </w:rPr>
        <w:t xml:space="preserve"> 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按照下列公式计算平均损失率。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m:oMathPara>
        <m:oMath>
          <m:r>
            <m:rPr/>
            <w:rPr>
              <w:rFonts w:ascii="Cambria Math" w:hAnsi="Cambria Math" w:eastAsia="仿宋_GB2312" w:cs="仿宋_GB2312"/>
              <w:sz w:val="28"/>
              <w:szCs w:val="28"/>
            </w:rPr>
            <m:t>S=</m:t>
          </m:r>
          <m:f>
            <m:fP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limLoc m:val="undOvr"/>
                  <m:subHide m:val="true"/>
                  <m:supHide m:val="true"/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naryPr>
                <m:sub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sub>
                <m:sup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sup>
                <m:e>
                  <m:sSub>
                    <m:sSubPr>
                      <m:ctrlPr>
                        <w:rPr>
                          <w:rFonts w:ascii="Cambria Math" w:hAnsi="Cambria Math" w:eastAsia="仿宋_GB2312" w:cs="仿宋_GB2312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m:rPr/>
                        <w:rPr>
                          <w:rFonts w:ascii="Cambria Math" w:hAnsi="Cambria Math" w:eastAsia="仿宋_GB2312" w:cs="仿宋_GB2312"/>
                          <w:sz w:val="28"/>
                          <w:szCs w:val="28"/>
                        </w:rPr>
                        <m:t>S</m:t>
                      </m:r>
                      <m:ctrlPr>
                        <w:rPr>
                          <w:rFonts w:ascii="Cambria Math" w:hAnsi="Cambria Math" w:eastAsia="仿宋_GB2312" w:cs="仿宋_GB2312"/>
                          <w:i/>
                          <w:sz w:val="28"/>
                          <w:szCs w:val="28"/>
                        </w:rPr>
                      </m:ctrlPr>
                    </m:e>
                    <m:sub>
                      <m:r>
                        <m:rPr/>
                        <w:rPr>
                          <w:rFonts w:ascii="Cambria Math" w:hAnsi="Cambria Math" w:eastAsia="仿宋_GB2312" w:cs="仿宋_GB2312"/>
                          <w:sz w:val="28"/>
                          <w:szCs w:val="28"/>
                        </w:rPr>
                        <m:t>i</m:t>
                      </m:r>
                      <m:ctrlPr>
                        <w:rPr>
                          <w:rFonts w:ascii="Cambria Math" w:hAnsi="Cambria Math" w:eastAsia="仿宋_GB2312" w:cs="仿宋_GB2312"/>
                          <w:i/>
                          <w:sz w:val="28"/>
                          <w:szCs w:val="28"/>
                        </w:rPr>
                      </m:ctrlPr>
                    </m:sub>
                  </m:sSub>
                  <m:ctrlPr>
                    <w:rPr>
                      <w:rFonts w:ascii="Cambria Math" w:hAnsi="Cambria Math" w:eastAsia="仿宋_GB2312" w:cs="仿宋_GB2312"/>
                      <w:i/>
                      <w:sz w:val="28"/>
                      <w:szCs w:val="28"/>
                    </w:rPr>
                  </m:ctrlPr>
                </m:e>
              </m:nary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num>
            <m:den>
              <m:r>
                <m:rPr/>
                <w:rPr>
                  <w:rFonts w:ascii="Cambria Math" w:hAnsi="Cambria Math" w:eastAsia="仿宋_GB2312" w:cs="仿宋_GB2312"/>
                  <w:sz w:val="28"/>
                  <w:szCs w:val="28"/>
                </w:rPr>
                <m:t>n</m:t>
              </m:r>
              <m:ctrlPr>
                <w:rPr>
                  <w:rFonts w:ascii="Cambria Math" w:hAnsi="Cambria Math" w:eastAsia="仿宋_GB2312" w:cs="仿宋_GB2312"/>
                  <w:sz w:val="28"/>
                  <w:szCs w:val="28"/>
                </w:rPr>
              </m:ctrlPr>
            </m:den>
          </m:f>
        </m:oMath>
      </m:oMathPara>
    </w:p>
    <w:p>
      <w:pPr>
        <w:pStyle w:val="16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Autospacing="0" w:afterAutospacing="0" w:line="600" w:lineRule="exact"/>
        <w:ind w:firstLine="0" w:firstLineChars="0"/>
        <w:textAlignment w:val="auto"/>
        <w:rPr>
          <w:rFonts w:ascii="Times New Roman" w:hAnsi="Times New Roman" w:eastAsia="仿宋_GB2312" w:cs="仿宋_GB2312"/>
          <w:sz w:val="28"/>
          <w:szCs w:val="28"/>
        </w:rPr>
      </w:pPr>
      <w:r>
        <w:rPr>
          <w:rFonts w:ascii="Times New Roman" w:hAnsi="Times New Roman" w:eastAsia="仿宋_GB2312" w:cs="仿宋_GB2312"/>
          <w:sz w:val="28"/>
          <w:szCs w:val="28"/>
        </w:rPr>
        <w:t xml:space="preserve">式中： 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S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—平均损失率，单位为：%；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n</m:t>
        </m:r>
      </m:oMath>
      <w:r>
        <w:rPr>
          <w:rFonts w:ascii="Times New Roman" w:hAnsi="Times New Roman" w:eastAsia="仿宋_GB2312" w:cs="仿宋_GB2312"/>
          <w:sz w:val="28"/>
          <w:szCs w:val="28"/>
        </w:rPr>
        <w:t>—取样点数量，单位为：个，</w:t>
      </w:r>
      <w:r>
        <w:rPr>
          <w:rFonts w:hint="eastAsia" w:ascii="Times New Roman" w:hAnsi="Times New Roman" w:eastAsia="仿宋_GB2312" w:cs="仿宋_GB2312"/>
          <w:sz w:val="28"/>
          <w:szCs w:val="28"/>
        </w:rPr>
        <w:t>本文中</w:t>
      </w:r>
      <m:oMath>
        <m:r>
          <m:rPr/>
          <w:rPr>
            <w:rFonts w:ascii="Cambria Math" w:hAnsi="Cambria Math" w:eastAsia="仿宋_GB2312" w:cs="仿宋_GB2312"/>
            <w:sz w:val="28"/>
            <w:szCs w:val="28"/>
          </w:rPr>
          <m:t>n</m:t>
        </m:r>
      </m:oMath>
      <w:r>
        <w:rPr>
          <w:rFonts w:ascii="Times New Roman" w:hAnsi="Times New Roman" w:eastAsia="仿宋_GB2312" w:cs="仿宋_GB2312"/>
          <w:sz w:val="28"/>
          <w:szCs w:val="28"/>
        </w:rPr>
        <w:t xml:space="preserve"> =2。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textAlignment w:val="auto"/>
        <w:rPr>
          <w:rFonts w:hint="default" w:ascii="Times New Roman" w:hAnsi="Times New Roman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58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SI小标宋-GB18030">
    <w:panose1 w:val="02000500000000000000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大黑简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mbria Math">
    <w:altName w:val="DejaVu Math TeX Gyre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4002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EA2025"/>
    <w:multiLevelType w:val="multilevel"/>
    <w:tmpl w:val="6CEA2025"/>
    <w:lvl w:ilvl="0" w:tentative="0">
      <w:start w:val="1"/>
      <w:numFmt w:val="none"/>
      <w:pStyle w:val="15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7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color w:val="00000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42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false"/>
  <w:bordersDoNotSurroundFooter w:val="fals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17B07"/>
    <w:rsid w:val="01EF5AD1"/>
    <w:rsid w:val="06A81429"/>
    <w:rsid w:val="07D16973"/>
    <w:rsid w:val="080D60EB"/>
    <w:rsid w:val="096FCB82"/>
    <w:rsid w:val="09FC17DB"/>
    <w:rsid w:val="0B9B4269"/>
    <w:rsid w:val="0C3901CE"/>
    <w:rsid w:val="0CC662C3"/>
    <w:rsid w:val="0CCB0D2F"/>
    <w:rsid w:val="0CFA1204"/>
    <w:rsid w:val="0E4A7BE9"/>
    <w:rsid w:val="104B6BFD"/>
    <w:rsid w:val="143903F6"/>
    <w:rsid w:val="163B3004"/>
    <w:rsid w:val="16702D07"/>
    <w:rsid w:val="16B95BE4"/>
    <w:rsid w:val="18DF70E3"/>
    <w:rsid w:val="1BD055CD"/>
    <w:rsid w:val="1BEFAAD7"/>
    <w:rsid w:val="1C6DFD0E"/>
    <w:rsid w:val="1C712C56"/>
    <w:rsid w:val="1CFF540F"/>
    <w:rsid w:val="1D5465A4"/>
    <w:rsid w:val="1FCC11A3"/>
    <w:rsid w:val="232B5284"/>
    <w:rsid w:val="23315B88"/>
    <w:rsid w:val="23B07725"/>
    <w:rsid w:val="258006CC"/>
    <w:rsid w:val="265E10A8"/>
    <w:rsid w:val="26906F05"/>
    <w:rsid w:val="298419BF"/>
    <w:rsid w:val="2CB34052"/>
    <w:rsid w:val="2CDF0846"/>
    <w:rsid w:val="30CF5C59"/>
    <w:rsid w:val="34223E7B"/>
    <w:rsid w:val="356668FE"/>
    <w:rsid w:val="387406B4"/>
    <w:rsid w:val="3A141104"/>
    <w:rsid w:val="3AF71ABB"/>
    <w:rsid w:val="3D0F6A0E"/>
    <w:rsid w:val="3D1940EC"/>
    <w:rsid w:val="3D2F0824"/>
    <w:rsid w:val="3D5E2DC1"/>
    <w:rsid w:val="3F7EFBBC"/>
    <w:rsid w:val="3FBF64B6"/>
    <w:rsid w:val="4138716F"/>
    <w:rsid w:val="42355045"/>
    <w:rsid w:val="428448CF"/>
    <w:rsid w:val="435351A6"/>
    <w:rsid w:val="44026AE0"/>
    <w:rsid w:val="44E62AF6"/>
    <w:rsid w:val="450C60D3"/>
    <w:rsid w:val="487E6C42"/>
    <w:rsid w:val="4ACF7FEB"/>
    <w:rsid w:val="4B1114E6"/>
    <w:rsid w:val="4BA662FC"/>
    <w:rsid w:val="4BAF4831"/>
    <w:rsid w:val="4D7A415E"/>
    <w:rsid w:val="4D9C273E"/>
    <w:rsid w:val="4FF73E19"/>
    <w:rsid w:val="4FF76C0D"/>
    <w:rsid w:val="54745435"/>
    <w:rsid w:val="547A2973"/>
    <w:rsid w:val="555242B2"/>
    <w:rsid w:val="586D4D26"/>
    <w:rsid w:val="59500805"/>
    <w:rsid w:val="59AA57EB"/>
    <w:rsid w:val="5E5C9F98"/>
    <w:rsid w:val="5EDD6787"/>
    <w:rsid w:val="5EE84608"/>
    <w:rsid w:val="600D1E16"/>
    <w:rsid w:val="618A58B8"/>
    <w:rsid w:val="61B23E1A"/>
    <w:rsid w:val="63563E62"/>
    <w:rsid w:val="63F973B7"/>
    <w:rsid w:val="640416FC"/>
    <w:rsid w:val="641D4E23"/>
    <w:rsid w:val="64494598"/>
    <w:rsid w:val="64AD5562"/>
    <w:rsid w:val="64DF3A3F"/>
    <w:rsid w:val="65316D9A"/>
    <w:rsid w:val="65A20ACE"/>
    <w:rsid w:val="66DF0D7A"/>
    <w:rsid w:val="670546B8"/>
    <w:rsid w:val="67F64F85"/>
    <w:rsid w:val="6BEF32DE"/>
    <w:rsid w:val="6CE13D6F"/>
    <w:rsid w:val="6D3378D8"/>
    <w:rsid w:val="6EE79FC6"/>
    <w:rsid w:val="6EFDC860"/>
    <w:rsid w:val="6FB79F72"/>
    <w:rsid w:val="6FE363D5"/>
    <w:rsid w:val="7025787B"/>
    <w:rsid w:val="71443456"/>
    <w:rsid w:val="71DC3354"/>
    <w:rsid w:val="72407473"/>
    <w:rsid w:val="7241373A"/>
    <w:rsid w:val="734A13B5"/>
    <w:rsid w:val="73BB7518"/>
    <w:rsid w:val="73F763E0"/>
    <w:rsid w:val="7524538A"/>
    <w:rsid w:val="7550576C"/>
    <w:rsid w:val="75683B94"/>
    <w:rsid w:val="768A5666"/>
    <w:rsid w:val="76A01482"/>
    <w:rsid w:val="770B33BC"/>
    <w:rsid w:val="77BECB10"/>
    <w:rsid w:val="77F38759"/>
    <w:rsid w:val="78FE2185"/>
    <w:rsid w:val="793D319D"/>
    <w:rsid w:val="7BB643B7"/>
    <w:rsid w:val="7C7C1BF9"/>
    <w:rsid w:val="7CE8BAC5"/>
    <w:rsid w:val="7CFE88A5"/>
    <w:rsid w:val="7DD43F85"/>
    <w:rsid w:val="7DDF0259"/>
    <w:rsid w:val="7DFF59A2"/>
    <w:rsid w:val="7EC04DD2"/>
    <w:rsid w:val="7EFE1860"/>
    <w:rsid w:val="7F3DBEE8"/>
    <w:rsid w:val="7F437196"/>
    <w:rsid w:val="7F5D6AE5"/>
    <w:rsid w:val="7F5D7A6F"/>
    <w:rsid w:val="7FFF2744"/>
    <w:rsid w:val="7FFFA68A"/>
    <w:rsid w:val="974F38F5"/>
    <w:rsid w:val="AD73C5F2"/>
    <w:rsid w:val="BFFADABA"/>
    <w:rsid w:val="D62FB93E"/>
    <w:rsid w:val="DCFABDEB"/>
    <w:rsid w:val="DF78149B"/>
    <w:rsid w:val="DFD94903"/>
    <w:rsid w:val="E3F9AF69"/>
    <w:rsid w:val="EFFFCEA4"/>
    <w:rsid w:val="F7DFFFFC"/>
    <w:rsid w:val="FACFF1CC"/>
    <w:rsid w:val="FB3705F6"/>
    <w:rsid w:val="FDEFCC4D"/>
    <w:rsid w:val="FDFE3D8D"/>
    <w:rsid w:val="FE45B38D"/>
    <w:rsid w:val="FE7D9EE4"/>
    <w:rsid w:val="FEFB5444"/>
    <w:rsid w:val="FFE19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Autospacing="1"/>
      <w:jc w:val="center"/>
      <w:outlineLvl w:val="0"/>
    </w:pPr>
    <w:rPr>
      <w:rFonts w:hint="eastAsia" w:ascii="宋体" w:hAnsi="宋体"/>
      <w:b/>
      <w:kern w:val="44"/>
      <w:sz w:val="44"/>
      <w:szCs w:val="4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Plain Text"/>
    <w:basedOn w:val="1"/>
    <w:qFormat/>
    <w:uiPriority w:val="0"/>
    <w:pPr>
      <w:spacing w:line="240" w:lineRule="auto"/>
    </w:pPr>
    <w:rPr>
      <w:rFonts w:ascii="宋体" w:hAnsi="Courier New" w:eastAsia="宋体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character" w:customStyle="1" w:styleId="12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6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目次、标准名称标题"/>
    <w:basedOn w:val="15"/>
    <w:next w:val="16"/>
    <w:qFormat/>
    <w:uiPriority w:val="0"/>
    <w:pPr>
      <w:spacing w:line="460" w:lineRule="exact"/>
    </w:pPr>
  </w:style>
  <w:style w:type="paragraph" w:customStyle="1" w:styleId="15">
    <w:name w:val="前言、引言标题"/>
    <w:next w:val="1"/>
    <w:qFormat/>
    <w:uiPriority w:val="0"/>
    <w:pPr>
      <w:numPr>
        <w:ilvl w:val="0"/>
        <w:numId w:val="1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</w:rPr>
  </w:style>
  <w:style w:type="paragraph" w:customStyle="1" w:styleId="16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  <w:style w:type="paragraph" w:customStyle="1" w:styleId="17">
    <w:name w:val="章标题"/>
    <w:next w:val="16"/>
    <w:qFormat/>
    <w:uiPriority w:val="0"/>
    <w:pPr>
      <w:numPr>
        <w:ilvl w:val="1"/>
        <w:numId w:val="1"/>
      </w:numPr>
      <w:spacing w:beforeLines="50" w:afterLines="5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2021-06-30T15:00:00Z</dcterms:created>
  <dc:creator>丁仕华</dc:creator>
  <cp:lastModifiedBy>user</cp:lastModifiedBy>
  <cp:lastPrinted>2021-09-25T01:14:00Z</cp:lastPrinted>
  <dcterms:modified xsi:type="dcterms:W3CDTF">2021-09-28T09:02:54Z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