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hAnsi="仿宋_GB2312" w:eastAsia="仿宋_GB2312" w:cs="仿宋_GB2312"/>
          <w:sz w:val="32"/>
          <w:szCs w:val="32"/>
        </w:rPr>
      </w:pPr>
      <w:bookmarkStart w:id="0" w:name="_GoBack"/>
      <w:bookmarkEnd w:id="0"/>
      <w:r>
        <w:pict>
          <v:shape id="_x0000_s1026" o:spid="_x0000_s1026" o:spt="172" type="#_x0000_t172" style="position:absolute;left:0pt;margin-left:18.45pt;margin-top:-22.95pt;height:105.2pt;width:321.6pt;z-index:251659264;mso-width-relative:page;mso-height-relative:page;" fillcolor="#FF0000" filled="t" stroked="t" coordsize="21600,21600" adj="89">
            <v:path/>
            <v:fill on="t" color2="#FFFFFF" focussize="0,0"/>
            <v:stroke color="#FF0000"/>
            <v:imagedata o:title=""/>
            <o:lock v:ext="edit" aspectratio="f"/>
            <v:textpath on="t" fitshape="t" fitpath="t" trim="t" xscale="f" string="蛟河市农业局&#10;蛟河市财政局&#10; " style="font-family:宋体;font-size:36pt;font-weight:bold;v-rotate-letters:f;v-same-letter-heights:f;v-text-align:center;"/>
          </v:shape>
        </w:pict>
      </w:r>
    </w:p>
    <w:p>
      <w:pPr>
        <w:tabs>
          <w:tab w:val="left" w:pos="7473"/>
        </w:tabs>
        <w:spacing w:line="52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ab/>
      </w:r>
      <w:r>
        <w:pict>
          <v:shape id="_x0000_s1027" o:spid="_x0000_s1027" o:spt="172" type="#_x0000_t172" style="position:absolute;left:0pt;margin-left:356.3pt;margin-top:-31.95pt;height:70.35pt;width:88.35pt;z-index:251660288;mso-width-relative:page;mso-height-relative:page;" fillcolor="#FF0000" filled="t" stroked="t" coordsize="21600,21600" adj="224">
            <v:path/>
            <v:fill on="t" color2="#FFFFFF" focussize="0,0"/>
            <v:stroke color="#FF0000"/>
            <v:imagedata o:title=""/>
            <o:lock v:ext="edit" aspectratio="f"/>
            <v:textpath on="t" fitshape="t" fitpath="t" trim="t" xscale="f" string="文件" style="font-family:宋体;font-size:36pt;font-weight:bold;v-rotate-letters:f;v-same-letter-heights:f;v-text-align:center;"/>
          </v:shape>
        </w:pict>
      </w: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jc w:val="cente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蛟农联发〔2021〕225号</w:t>
      </w:r>
    </w:p>
    <w:p>
      <w:pPr>
        <w:jc w:val="center"/>
        <w:rPr>
          <w:rFonts w:hint="eastAsia" w:ascii="仿宋_GB2312" w:hAnsi="仿宋_GB2312" w:eastAsia="仿宋_GB2312" w:cs="仿宋_GB2312"/>
          <w:sz w:val="32"/>
          <w:szCs w:val="32"/>
        </w:rPr>
      </w:pPr>
      <w:r>
        <w:rPr>
          <w:rFonts w:ascii="华文中宋" w:hAnsi="华文中宋" w:eastAsia="华文中宋" w:cs="Times New Roman"/>
          <w:b/>
          <w:color w:val="000000"/>
          <w:sz w:val="44"/>
          <w:szCs w:val="44"/>
        </w:rPr>
        <mc:AlternateContent>
          <mc:Choice Requires="wps">
            <w:drawing>
              <wp:anchor distT="0" distB="0" distL="114300" distR="114300" simplePos="0" relativeHeight="251661312" behindDoc="0" locked="0" layoutInCell="1" allowOverlap="1">
                <wp:simplePos x="0" y="0"/>
                <wp:positionH relativeFrom="column">
                  <wp:posOffset>-129540</wp:posOffset>
                </wp:positionH>
                <wp:positionV relativeFrom="paragraph">
                  <wp:posOffset>-13970</wp:posOffset>
                </wp:positionV>
                <wp:extent cx="5623560" cy="19050"/>
                <wp:effectExtent l="0" t="9525" r="15240" b="9525"/>
                <wp:wrapNone/>
                <wp:docPr id="3" name="直接连接符 3"/>
                <wp:cNvGraphicFramePr/>
                <a:graphic xmlns:a="http://schemas.openxmlformats.org/drawingml/2006/main">
                  <a:graphicData uri="http://schemas.microsoft.com/office/word/2010/wordprocessingShape">
                    <wps:wsp>
                      <wps:cNvCnPr/>
                      <wps:spPr>
                        <a:xfrm>
                          <a:off x="0" y="0"/>
                          <a:ext cx="5623560" cy="1905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2pt;margin-top:-1.1pt;height:1.5pt;width:442.8pt;z-index:251661312;mso-width-relative:page;mso-height-relative:page;" filled="f" stroked="t" coordsize="21600,21600" o:gfxdata="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TMcq/VAAAABwEAAA8AAAAAAAAAAQAgAAAAIgAAAGRycy9kb3ducmV2LnhtbFBL&#10;AQIUABQAAAAIAIdO4kDCjLWz+QEAAOkDAAAOAAAAAAAAAAEAIAAAACQBAABkcnMvZTJvRG9jLnht&#10;bFBLBQYAAAAABgAGAFkBAACPBQAAAAA=&#10;">
                <v:fill on="f" focussize="0,0"/>
                <v:stroke weight="1.5pt" color="#FF0000" joinstyle="round"/>
                <v:imagedata o:title=""/>
                <o:lock v:ext="edit" aspectratio="f"/>
              </v:line>
            </w:pict>
          </mc:Fallback>
        </mc:AlternateConten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蛟河市农业农村局    蛟河市财政局</w:t>
      </w:r>
    </w:p>
    <w:p>
      <w:pPr>
        <w:spacing w:line="520" w:lineRule="exact"/>
        <w:jc w:val="center"/>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关于印发《2021-2023年农机购置补贴实施方案》的通知</w:t>
      </w: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各乡镇人民政府、街道办事处：</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认真落实国家农机购置补贴政策，加快提升我市农业机械化发展水平,根据吉林省农业农村厅吉林省财政厅《关于印发2021-2023年农机购置补贴实施方案的通知》（吉农机发〔2021〕17号）要求，结合我市实际，制定本方案，现印发给你们，请认真贯彻落实。</w:t>
      </w:r>
    </w:p>
    <w:p>
      <w:pPr>
        <w:spacing w:line="520" w:lineRule="exact"/>
        <w:rPr>
          <w:rFonts w:hint="eastAsia" w:ascii="仿宋_GB2312" w:hAnsi="仿宋_GB2312" w:eastAsia="仿宋_GB2312" w:cs="仿宋_GB2312"/>
          <w:sz w:val="32"/>
          <w:szCs w:val="32"/>
        </w:rPr>
      </w:pPr>
    </w:p>
    <w:p>
      <w:pPr>
        <w:spacing w:line="520" w:lineRule="exact"/>
        <w:ind w:firstLine="3040" w:firstLineChars="9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蛟河市农业农村局   蛟河市财政局</w:t>
      </w:r>
    </w:p>
    <w:p>
      <w:pPr>
        <w:spacing w:line="520" w:lineRule="exact"/>
        <w:rPr>
          <w:rFonts w:hint="eastAsia" w:ascii="仿宋_GB2312" w:hAnsi="仿宋_GB2312" w:eastAsia="仿宋_GB2312" w:cs="仿宋_GB2312"/>
          <w:sz w:val="32"/>
          <w:szCs w:val="32"/>
        </w:rPr>
      </w:pPr>
    </w:p>
    <w:p>
      <w:pPr>
        <w:spacing w:line="520" w:lineRule="exact"/>
        <w:ind w:firstLine="5760" w:firstLineChars="1800"/>
        <w:rPr>
          <w:rFonts w:hint="eastAsia" w:ascii="仿宋_GB2312" w:hAnsi="仿宋_GB2312" w:eastAsia="仿宋_GB2312" w:cs="仿宋_GB2312"/>
          <w:sz w:val="32"/>
          <w:szCs w:val="32"/>
        </w:rPr>
      </w:pPr>
    </w:p>
    <w:p>
      <w:pPr>
        <w:spacing w:line="520" w:lineRule="exact"/>
        <w:ind w:firstLine="5760" w:firstLineChars="1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w:t>
      </w: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jc w:val="center"/>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蛟河市2021-2023 年农机购置补贴实施方案</w:t>
      </w:r>
    </w:p>
    <w:p>
      <w:pPr>
        <w:spacing w:line="520" w:lineRule="exact"/>
        <w:rPr>
          <w:rFonts w:hint="eastAsia" w:ascii="仿宋_GB2312" w:hAnsi="仿宋_GB2312" w:eastAsia="仿宋_GB2312" w:cs="仿宋_GB2312"/>
          <w:sz w:val="32"/>
          <w:szCs w:val="32"/>
        </w:rPr>
      </w:pPr>
    </w:p>
    <w:p>
      <w:pPr>
        <w:spacing w:line="520" w:lineRule="exact"/>
        <w:ind w:firstLine="800" w:firstLineChars="250"/>
        <w:rPr>
          <w:rFonts w:hint="eastAsia" w:ascii="仿宋_GB2312" w:hAnsi="仿宋_GB2312" w:eastAsia="仿宋_GB2312" w:cs="仿宋_GB2312"/>
          <w:sz w:val="32"/>
          <w:szCs w:val="32"/>
        </w:rPr>
      </w:pPr>
      <w:r>
        <w:rPr>
          <w:rFonts w:hint="eastAsia" w:ascii="黑体" w:hAnsi="黑体" w:eastAsia="黑体" w:cs="黑体"/>
          <w:sz w:val="32"/>
          <w:szCs w:val="32"/>
        </w:rPr>
        <w:t>一、总体要求</w:t>
      </w:r>
    </w:p>
    <w:p>
      <w:pPr>
        <w:spacing w:line="52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落实党的十九大和十九届二中、三中、四中、五中全会精神，按照“十四五”期间农业发展整体布局，着眼农业生产实际，以满足农民群众机械化生产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我市全面实施乡村振兴战略、推进农业农村现代化提供坚实有力的技术装备支撑。</w:t>
      </w:r>
    </w:p>
    <w:p>
      <w:pPr>
        <w:spacing w:line="520" w:lineRule="exact"/>
        <w:ind w:firstLine="800" w:firstLineChars="250"/>
        <w:rPr>
          <w:rFonts w:hint="eastAsia" w:ascii="黑体" w:hAnsi="黑体" w:eastAsia="黑体" w:cs="黑体"/>
          <w:sz w:val="32"/>
          <w:szCs w:val="32"/>
        </w:rPr>
      </w:pPr>
      <w:r>
        <w:rPr>
          <w:rFonts w:hint="eastAsia" w:ascii="黑体" w:hAnsi="黑体" w:eastAsia="黑体" w:cs="黑体"/>
          <w:sz w:val="32"/>
          <w:szCs w:val="32"/>
        </w:rPr>
        <w:t>二、实施原则</w:t>
      </w:r>
    </w:p>
    <w:p>
      <w:pPr>
        <w:spacing w:line="52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（一）突出重点、稳产保供。将粮食、生猪等重要农畜产品生产所需机具全部列入补贴范围。</w:t>
      </w:r>
      <w:r>
        <w:rPr>
          <w:rFonts w:hint="eastAsia" w:ascii="仿宋_GB2312" w:hAnsi="仿宋_GB2312" w:eastAsia="仿宋_GB2312" w:cs="仿宋_GB2312"/>
          <w:sz w:val="32"/>
          <w:szCs w:val="32"/>
        </w:rPr>
        <w:t>将育秧、烘干、标准化猪舍、畜禽粪污资源化利用等方面成套设施装备纳入补贴试点工作，加快推广应用步伐。</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（二）拓宽渠道、鼓励创新。</w:t>
      </w:r>
      <w:r>
        <w:rPr>
          <w:rFonts w:hint="eastAsia" w:ascii="仿宋_GB2312" w:hAnsi="仿宋_GB2312" w:eastAsia="仿宋_GB2312" w:cs="仿宋_GB2312"/>
          <w:sz w:val="32"/>
          <w:szCs w:val="32"/>
        </w:rPr>
        <w:t>推广使用具有自主知识产权的国产北斗智能终端设备，推动更多应用“北斗+”和“+北斗”模式，确保农业生产数据安全。将具有自主知识产权的农机创新产品、高端智能机具，尽快列入补贴范围。</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（三）优化结构、补齐短板。</w:t>
      </w:r>
      <w:r>
        <w:rPr>
          <w:rFonts w:hint="eastAsia" w:ascii="仿宋_GB2312" w:hAnsi="仿宋_GB2312" w:eastAsia="仿宋_GB2312" w:cs="仿宋_GB2312"/>
          <w:sz w:val="32"/>
          <w:szCs w:val="32"/>
        </w:rPr>
        <w:t>提升免耕播种机、玉米籽粒收获机、烘干机等粮食生产薄弱环节所需机具和丘陵山区特色产业发展急需的新机具以及智能、复式、高端产品等部分重点补贴机具补贴额，重点补贴机具优先补贴。逐步将部分低价值的机具退出补贴范围。</w:t>
      </w:r>
    </w:p>
    <w:p>
      <w:pPr>
        <w:spacing w:line="520" w:lineRule="exact"/>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(四）完善手段、提升服务。</w:t>
      </w:r>
      <w:r>
        <w:rPr>
          <w:rFonts w:hint="eastAsia" w:ascii="仿宋_GB2312" w:hAnsi="仿宋_GB2312" w:eastAsia="仿宋_GB2312" w:cs="仿宋_GB2312"/>
          <w:sz w:val="32"/>
          <w:szCs w:val="32"/>
        </w:rPr>
        <w:t>推广应用手机 App、人脸识别、补贴机具二维码管理和物联网监控等技术，加快推进补贴全流程线上办理。优化办理流程，缩短机具核验办理时限，加快补贴资金兑付进度。发挥专业机构技术优势和大数据信息优势，提升违规行为排查和监控能力，对套取、骗取补贴资金的产销企业实行罚款处理，从严整治违规行为。</w:t>
      </w:r>
    </w:p>
    <w:p>
      <w:pPr>
        <w:spacing w:line="52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三、补贴范围和补贴机具</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根据《2021-2023 年全国农机购置补贴机具种类范围》，结合我省实际，确定我省农机购置补贴机具种类范围（以下简称“补贴范围”）。</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（一）补贴机具种类。</w:t>
      </w:r>
      <w:r>
        <w:rPr>
          <w:rFonts w:hint="eastAsia" w:ascii="仿宋_GB2312" w:hAnsi="仿宋_GB2312" w:eastAsia="仿宋_GB2312" w:cs="仿宋_GB2312"/>
          <w:sz w:val="32"/>
          <w:szCs w:val="32"/>
        </w:rPr>
        <w:t>耕整地机械、种植施肥机械、田间管理机械、收获后处理机械、畜牧机械等共计 15 大类 41 个小类 149 个品目（详见附件3）。补贴机具种类和品目根据全国补贴范围变化情况进行年度调整。</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（二）补贴机具资质。</w:t>
      </w:r>
      <w:r>
        <w:rPr>
          <w:rFonts w:hint="eastAsia" w:ascii="仿宋_GB2312" w:hAnsi="仿宋_GB2312" w:eastAsia="仿宋_GB2312" w:cs="仿宋_GB2312"/>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铭牌必须采用金属材质，铆接在机具固定位置，安装可靠。单机产品标注的产品名称、型号和发动机编号（没有动力的不需标注）、产品架号、出厂编号应当是唯一的。发动机编号、产品架号、出厂编号须用钢（铸、刻）印等方式固化并清晰易辨、规范完整、没有涂改及能够拓印。</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（三）新产品补贴渠道。</w:t>
      </w:r>
      <w:r>
        <w:rPr>
          <w:rFonts w:hint="eastAsia" w:ascii="仿宋_GB2312" w:hAnsi="仿宋_GB2312" w:eastAsia="仿宋_GB2312" w:cs="仿宋_GB2312"/>
          <w:sz w:val="32"/>
          <w:szCs w:val="32"/>
        </w:rPr>
        <w:t>全面贯彻落实新修订的《农业机械试验鉴定办法》，加快农机创新产品纳入补贴范围，按照有关要求，探索中央财政农机新产品购置补贴试点，重点补贴建设标准成熟的烘干机配套设施、水稻育秧成套设施设备、温室大棚骨架和标准化猪舍钢结构、智能养殖（含渔业）设备、果菜初加工成套设备、蜜蜂养殖及蜂产品初加工成套设施装备等。按要求全面开展植保无人驾驶航空器购置补贴工作。</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（四）区域特色机具。</w:t>
      </w:r>
      <w:r>
        <w:rPr>
          <w:rFonts w:hint="eastAsia" w:ascii="仿宋_GB2312" w:hAnsi="仿宋_GB2312" w:eastAsia="仿宋_GB2312" w:cs="仿宋_GB2312"/>
          <w:sz w:val="32"/>
          <w:szCs w:val="32"/>
        </w:rPr>
        <w:t>对于省内特色农业发展所需和小区域适用性强的机具，列入省级财政安排资金的补贴范围，具体补贴机具品目和补贴标准另行确定，不占用中央财政补贴资金。</w:t>
      </w:r>
    </w:p>
    <w:p>
      <w:pPr>
        <w:spacing w:line="52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四、补贴对象和补贴标准</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（一）补贴对象。</w:t>
      </w:r>
      <w:r>
        <w:rPr>
          <w:rFonts w:hint="eastAsia" w:ascii="仿宋_GB2312" w:hAnsi="仿宋_GB2312" w:eastAsia="仿宋_GB2312" w:cs="仿宋_GB2312"/>
          <w:sz w:val="32"/>
          <w:szCs w:val="32"/>
        </w:rPr>
        <w:t>农机购置补贴政策覆盖全市所有乡镇街区。补贴对象为从事农业生产的个人和农业生产经营组织（以下简称“购机者”），其中农业生产经营组织包括农村集体经济组织、农民专业合作经济组织、农业企业和其他从事农业生产经营的组织。</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（二）补贴标准。</w:t>
      </w:r>
      <w:r>
        <w:rPr>
          <w:rFonts w:hint="eastAsia" w:ascii="仿宋_GB2312" w:hAnsi="仿宋_GB2312" w:eastAsia="仿宋_GB2312" w:cs="仿宋_GB2312"/>
          <w:sz w:val="32"/>
          <w:szCs w:val="32"/>
        </w:rPr>
        <w:t>全省农机购置补贴实行定额补贴。补贴额由省农机化主管部门负责确定。全省对同一种类、同一档次补贴产品实行统一补贴标准。补贴额依据同档产品上年市场销售均价测算确定，测算比例总体上不超过30%（除薄弱环节、特色和急需机具外），且通用类机具补贴额不超过农业农村部发布的最高补贴额。上年市场销售均价原则上通过我省农机购置补贴申请办理服务系统（以下简称“办理服务系统”）补贴数据采集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5万元；挤奶机械、烘干机单机补贴限额不超过12万元；100马力以上拖拉机、高性能青饲料收获机、大型免耕播种机、大型联合收割机、水稻大型浸种催芽程控设备、畜禽粪污资源化利用机具单机补贴限额不超过15万元；200马力以上拖拉机单机补贴限额不超过25万元；成套设施装备单套补贴限额不超过60万元。</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（三）补贴额调整。</w:t>
      </w:r>
      <w:r>
        <w:rPr>
          <w:rFonts w:hint="eastAsia" w:ascii="仿宋_GB2312" w:hAnsi="仿宋_GB2312" w:eastAsia="仿宋_GB2312" w:cs="仿宋_GB2312"/>
          <w:sz w:val="32"/>
          <w:szCs w:val="32"/>
        </w:rPr>
        <w:t>在政策实施过程中发现具体产品或档次的中央财政资金实际补贴比例超过50%的，及时组织调查，对有违规情节的，按相关规定处理；对无违规情节的补贴申请，可按原规定兑付补贴资金，并对相关产品及其所属档次补贴额进行评估，视情况及时调整。年度补贴资金出现较多缺口时，下调部分机具的补贴额。</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确保资金供需紧平衡的基础上，围绕粮食生产薄弱环节、丘陵山区特色农业生产急需机具以及高端、复式、智能农机产品的推广应用，选择不超过10个品目的产品提高补贴额，其补贴额测算比例可提高至35%。其中，通用类机具的补贴额可高于相应档次中央财政资金最高补贴额，增长幅度在20%以内。对保有量明显过多、技术相对落后的轮式拖拉机等机具品目或档次降低补贴标准，2021年补贴额测算比例总体上为25%，到2023年补贴额测算比例降低至15%及以下。</w:t>
      </w:r>
    </w:p>
    <w:p>
      <w:pPr>
        <w:spacing w:line="52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五、资金分配与使用</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（一）资金分配。</w:t>
      </w:r>
      <w:r>
        <w:rPr>
          <w:rFonts w:hint="eastAsia" w:ascii="仿宋_GB2312" w:hAnsi="仿宋_GB2312" w:eastAsia="仿宋_GB2312" w:cs="仿宋_GB2312"/>
          <w:sz w:val="32"/>
          <w:szCs w:val="32"/>
        </w:rPr>
        <w:t>省农业农村厅会同财政厅结合补贴资金需求计划和上年资金使用结算情况，不突破需求上限前提下，采用因素法测算分配资金，对资金结转量大、政策实施风险高、资金使用效益低的市县调减资金规模。省财政厅会同农业农村厅加强资金使用情况监测，定期调度和发布各市县资金使用进度，督促相关市县优先使用结转资金，督促预算执行较慢市县加快使用。根据实际组织开展市县需求资金的余缺调剂，重点将实施进度低于序时进度市县的补贴资金调增给已出现供需缺口的市县，确保不发生资金大量结转，促进资金使用实现两年动态紧平衡。</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（二）资金使用。</w:t>
      </w:r>
      <w:r>
        <w:rPr>
          <w:rFonts w:hint="eastAsia" w:ascii="仿宋_GB2312" w:hAnsi="仿宋_GB2312" w:eastAsia="仿宋_GB2312" w:cs="仿宋_GB2312"/>
          <w:sz w:val="32"/>
          <w:szCs w:val="32"/>
        </w:rPr>
        <w:t>农机购置补贴支出主要用于支持购置先进适用农业机械，以及开展有关试点和农机报废更新等方面。农机购置补贴属约束性任务，补贴资金不得用于其他任务支出。农机报废更新补贴按《农业农村部办公厅财政部办公厅商务部办公厅关于印发〈农业机械报废更新补贴实施指导意见〉的通知》（农办机〔2020〕2号）和《吉林省农业农村厅吉林省财政厅吉林省商务厅关于印发〈吉林省农机报废更新补贴工作实施方案〉的通知》（吉农机发〔2020〕31号）执行。省里支持建设的全程机械化新型农业经营主体农机装备建设项目购置机具继续享受中央农机购置补贴政策。</w:t>
      </w:r>
    </w:p>
    <w:p>
      <w:pPr>
        <w:spacing w:line="52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六、工作流程</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农机购置补贴政策实施工作按以下流程操作，根据每年度补贴实施情况，可制定具体操作办法。</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（一）发布实施规定。</w:t>
      </w:r>
      <w:r>
        <w:rPr>
          <w:rFonts w:hint="eastAsia" w:ascii="仿宋_GB2312" w:hAnsi="仿宋_GB2312" w:eastAsia="仿宋_GB2312" w:cs="仿宋_GB2312"/>
          <w:sz w:val="32"/>
          <w:szCs w:val="32"/>
        </w:rPr>
        <w:t>农业农村部门、财政部门按职责分工和有关规定发布全省农机购置补贴实施方案、操作程序、补贴额一览表、补贴机具信息表、咨询投诉举报电话等信息。</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（二）组织机具投档。</w:t>
      </w:r>
      <w:r>
        <w:rPr>
          <w:rFonts w:hint="eastAsia" w:ascii="仿宋_GB2312" w:hAnsi="仿宋_GB2312" w:eastAsia="仿宋_GB2312" w:cs="仿宋_GB2312"/>
          <w:sz w:val="32"/>
          <w:szCs w:val="32"/>
        </w:rPr>
        <w:t>省农业农村部门按照《农机购置补贴机具投档工作规范（试行）》等要求，全面运用农机购置补贴机具自主投档平台，常年受理企业投档，组织开展形式审核，公示公布投档结果，并导入办理服务系统。</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（三）受理补贴申请。</w:t>
      </w:r>
      <w:r>
        <w:rPr>
          <w:rFonts w:hint="eastAsia" w:ascii="仿宋_GB2312" w:hAnsi="仿宋_GB2312" w:eastAsia="仿宋_GB2312" w:cs="仿宋_GB2312"/>
          <w:sz w:val="32"/>
          <w:szCs w:val="32"/>
        </w:rPr>
        <w:t>申请办理补贴的机具，原则上为当年购置、当年办理、当年有效。新购置机具当年12月31日前未录入系统或录入未通过核验的原则上不予补贴。实行牌证管理的机具，要先行办理牌照，再办理补贴。对收获后处理机械、农产品初加工机械、畜牧机械、基本农田建设机械及微耕机、田园管理机等安装类、设施类或安全风险较高的补贴机具，可在生产应用一段时期后兑付补贴资金。对个人当年购置机具数量3台及以上的、农业生产经营组织当年购置机具数量6台及以上的，要根据购机者购置补贴机具的数量是否与其生产经营规模相适应、是否与其生产实际需要相符合、是否与其实际购机能力相匹配三个方面进行核查，根据核查结果据实补贴。对补贴对象省内跨地区经营的，有从事农业生产的合法证明，可以在生产经营所在地购置补贴机具并向当地农机化主管部门提出补贴资金申领事项。</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（四）补贴录入管理。</w:t>
      </w:r>
      <w:r>
        <w:rPr>
          <w:rFonts w:hint="eastAsia" w:ascii="仿宋_GB2312" w:hAnsi="仿宋_GB2312" w:eastAsia="仿宋_GB2312" w:cs="仿宋_GB2312"/>
          <w:sz w:val="32"/>
          <w:szCs w:val="32"/>
        </w:rPr>
        <w:t>根据省实施时间，全面实行办理服务系统常年连续开放，推广使用带有人脸识别功能的手机App等信息化技术，方便购机者随时在线提交补贴申请、应录尽录，加快实现购机者线下申领补贴“最多跑一次”“最多跑一地”。农机购置补贴资金申请数量达到当年可用资金（含结转资金和调剂资金）总量110%的，应及时发布公告，停止受理补贴申请。</w:t>
      </w:r>
    </w:p>
    <w:p>
      <w:pPr>
        <w:spacing w:line="520" w:lineRule="exact"/>
        <w:ind w:firstLine="640"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（五）审验公示信息。</w:t>
      </w:r>
      <w:r>
        <w:rPr>
          <w:rFonts w:hint="eastAsia" w:ascii="仿宋_GB2312" w:hAnsi="仿宋_GB2312" w:eastAsia="仿宋_GB2312" w:cs="仿宋_GB2312"/>
          <w:sz w:val="32"/>
          <w:szCs w:val="32"/>
        </w:rPr>
        <w:t>农业农村部门按照《农机购置补贴机具核验工作要点（试行）》等要求，对补贴相关申请资料进行形式审核，对补贴机具进行核验，其中牌证管理机具凭牌证免于现场实物核验，</w:t>
      </w:r>
      <w:r>
        <w:rPr>
          <w:rFonts w:hint="eastAsia" w:ascii="仿宋_GB2312" w:hAnsi="仿宋_GB2312" w:eastAsia="仿宋_GB2312" w:cs="仿宋_GB2312"/>
          <w:sz w:val="32"/>
          <w:szCs w:val="32"/>
          <w:lang w:eastAsia="zh-CN"/>
        </w:rPr>
        <w:t>其中牌证管理机具的真实性、完整性、有效性分别由购机者、经销企业和农机监理部门负责，牌证管理机具</w:t>
      </w:r>
      <w:r>
        <w:rPr>
          <w:rFonts w:hint="eastAsia" w:ascii="仿宋_GB2312" w:hAnsi="仿宋_GB2312" w:eastAsia="仿宋_GB2312" w:cs="仿宋_GB2312"/>
          <w:b w:val="0"/>
          <w:bCs w:val="0"/>
          <w:sz w:val="32"/>
          <w:szCs w:val="32"/>
        </w:rPr>
        <w:t>核验</w:t>
      </w:r>
      <w:r>
        <w:rPr>
          <w:rFonts w:hint="eastAsia" w:ascii="仿宋_GB2312" w:hAnsi="仿宋_GB2312" w:eastAsia="仿宋_GB2312" w:cs="仿宋_GB2312"/>
          <w:b w:val="0"/>
          <w:bCs w:val="0"/>
          <w:sz w:val="32"/>
          <w:szCs w:val="32"/>
          <w:lang w:eastAsia="zh-CN"/>
        </w:rPr>
        <w:t>和监管工作</w:t>
      </w:r>
      <w:r>
        <w:rPr>
          <w:rFonts w:hint="eastAsia" w:ascii="仿宋_GB2312" w:hAnsi="仿宋_GB2312" w:eastAsia="仿宋_GB2312" w:cs="仿宋_GB2312"/>
          <w:b w:val="0"/>
          <w:bCs w:val="0"/>
          <w:sz w:val="32"/>
          <w:szCs w:val="32"/>
        </w:rPr>
        <w:t>由农机监理机构负责。</w:t>
      </w:r>
      <w:r>
        <w:rPr>
          <w:rFonts w:hint="eastAsia" w:ascii="仿宋_GB2312" w:hAnsi="仿宋_GB2312" w:eastAsia="仿宋_GB2312" w:cs="仿宋_GB2312"/>
          <w:sz w:val="32"/>
          <w:szCs w:val="32"/>
        </w:rPr>
        <w:t>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（六）兑付补贴资金。</w:t>
      </w:r>
      <w:r>
        <w:rPr>
          <w:rFonts w:hint="eastAsia" w:ascii="仿宋_GB2312" w:hAnsi="仿宋_GB2312" w:eastAsia="仿宋_GB2312" w:cs="仿宋_GB2312"/>
          <w:sz w:val="32"/>
          <w:szCs w:val="32"/>
        </w:rPr>
        <w:t>市财政局审核市农业农村局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级报告资金供需情况。</w:t>
      </w: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补贴申领原则上当年有效，因当年财政补贴资金规模不够、办理手续时间紧张等无法享受补贴的，可在下一个年度优先兑付。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补贴档案资料存档期限5年。</w:t>
      </w:r>
    </w:p>
    <w:p>
      <w:pPr>
        <w:spacing w:line="52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七、工作要求</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（一）加强组织领导</w:t>
      </w:r>
      <w:r>
        <w:rPr>
          <w:rFonts w:hint="eastAsia" w:ascii="仿宋_GB2312" w:hAnsi="仿宋_GB2312" w:eastAsia="仿宋_GB2312" w:cs="仿宋_GB2312"/>
          <w:sz w:val="32"/>
          <w:szCs w:val="32"/>
        </w:rPr>
        <w:t>。建立健全农机购置补贴工作机制，成立由主管市长为组长，市财政局局长和市农业农村局局长为副组长、财政部门及农业农村部门相关人员和各乡镇街主要领导为成员的市级农机购置补贴工作领导小组，负责组织协调，明确职责分工，形成工作合力。各乡镇街是实施农机购置补贴责任主体，也要成立以主要领导任组长，分管领导任副组长，相关人员为成员的领导小组，具体负责农机购置补贴工作的实施、审核与监管，确保工作落到实处。市财政局做好资金兑付和监管工作，要保障补贴工作实施必要的组织管理经费。</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（二）提升服务效能。</w:t>
      </w:r>
      <w:r>
        <w:rPr>
          <w:rFonts w:hint="eastAsia" w:ascii="仿宋_GB2312" w:hAnsi="仿宋_GB2312" w:eastAsia="仿宋_GB2312" w:cs="仿宋_GB2312"/>
          <w:sz w:val="32"/>
          <w:szCs w:val="32"/>
        </w:rPr>
        <w:t>畅通产业链供应链，营造良好营商环境，保障市场主体合法权益，对经司法机关认定为恶意拖欠农机生产经销企业购机款的购机者，取消其享受补贴资格。提高补贴机具核验信息化水平，加快农机试验鉴定、补贴机具投档、牌证管理、补贴资金申领等环节信息系统的互联互通，推动补贴机具由人工核验向信息化核验转变。积极探索补贴申请、核验、兑付全流程线上办理新模式，推进农机购置补贴实施与监管信息化技术集成应用。</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（三）加大宣传力度</w:t>
      </w:r>
      <w:r>
        <w:rPr>
          <w:rFonts w:hint="eastAsia" w:ascii="仿宋_GB2312" w:hAnsi="仿宋_GB2312" w:eastAsia="仿宋_GB2312" w:cs="仿宋_GB2312"/>
          <w:sz w:val="32"/>
          <w:szCs w:val="32"/>
        </w:rPr>
        <w:t>。各乡镇街要因地制宜、综合运用宣传挂图、报纸杂志、广播电视、互联网等方式，以及村务公开等渠道，全方位开展补贴政策与实施工作宣传解读，着力提升政策知晓率，切实保障购机者、生产经销企业和广大农民群众的知情权、监督权。市农业农村局要健全完善农机购置补贴信息公开专栏，按年度公告近三年县域内补贴受益信息，公开违规查处结果等信息，主动接受社会监督。</w:t>
      </w:r>
    </w:p>
    <w:p>
      <w:pPr>
        <w:spacing w:line="520" w:lineRule="exact"/>
        <w:ind w:firstLine="480" w:firstLineChars="150"/>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（四）强化政策监管</w:t>
      </w:r>
      <w:r>
        <w:rPr>
          <w:rFonts w:hint="eastAsia" w:ascii="仿宋_GB2312" w:hAnsi="仿宋_GB2312" w:eastAsia="仿宋_GB2312" w:cs="仿宋_GB2312"/>
          <w:sz w:val="32"/>
          <w:szCs w:val="32"/>
        </w:rPr>
        <w:t>。认真贯彻《农业农村部办公厅财政部办公厅关于进一步加强农机购置补贴政策监管强化纪律约束的通知》（农办机〔2019〕6 号）和《农业部办公厅财政部办公厅关于印发〈农业机械购置补贴产品违规经营行为处理办法（试行）〉的通知》（农办财〔2017〕26 号）以及吉林省相关文件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keepNext w:val="0"/>
        <w:keepLines w:val="0"/>
        <w:widowControl/>
        <w:suppressLineNumbers w:val="0"/>
        <w:ind w:firstLine="620" w:firstLineChars="200"/>
        <w:jc w:val="left"/>
        <w:rPr>
          <w:rFonts w:hint="default"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监督咨询电话：67250887  67250672</w:t>
      </w:r>
    </w:p>
    <w:p>
      <w:pPr>
        <w:spacing w:line="520" w:lineRule="exact"/>
        <w:ind w:firstLine="640" w:firstLineChars="200"/>
        <w:rPr>
          <w:rFonts w:hint="eastAsia" w:ascii="仿宋_GB2312" w:hAnsi="仿宋_GB2312" w:eastAsia="仿宋_GB2312" w:cs="仿宋_GB2312"/>
          <w:sz w:val="32"/>
          <w:szCs w:val="32"/>
        </w:rPr>
      </w:pPr>
    </w:p>
    <w:p>
      <w:pPr>
        <w:spacing w:line="520" w:lineRule="exact"/>
        <w:ind w:firstLine="640" w:firstLineChars="200"/>
        <w:rPr>
          <w:rFonts w:hint="eastAsia" w:ascii="仿宋_GB2312" w:hAnsi="仿宋_GB2312" w:eastAsia="仿宋_GB2312" w:cs="仿宋_GB2312"/>
          <w:sz w:val="32"/>
          <w:szCs w:val="32"/>
        </w:rPr>
      </w:pP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附件：1、蛟河市农机购置补贴领导小组成员名单</w:t>
      </w:r>
    </w:p>
    <w:p>
      <w:pPr>
        <w:spacing w:line="52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spacing w:line="52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蛟河市农机购置补贴工作领导小组成员名单</w:t>
      </w:r>
    </w:p>
    <w:p>
      <w:pPr>
        <w:spacing w:line="520" w:lineRule="exact"/>
        <w:rPr>
          <w:rFonts w:hint="eastAsia" w:ascii="仿宋_GB2312" w:hAnsi="仿宋_GB2312" w:eastAsia="仿宋_GB2312" w:cs="仿宋_GB2312"/>
          <w:sz w:val="32"/>
          <w:szCs w:val="32"/>
        </w:rPr>
      </w:pP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  长：尤海阳  市政府副市长</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副组长：高  军  市农业农村局局长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王向丽  市财政局局长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刘志杰  派驻农业农村局纪检监察组组长</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员：单联民  市农业农村局副局长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张知勇  市财政局副局长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杜新业  市财政局农业科科长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王明林  市农业机械管理总站站长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周佰荷  市农业机械管理总站副站长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陈玉凤  市农业机械管理总站副书记</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孙爱国  市农业机械管理总站副站长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于  洋  市农业综合行政执法大队大队长</w:t>
      </w:r>
    </w:p>
    <w:p>
      <w:pPr>
        <w:spacing w:line="520" w:lineRule="exact"/>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各乡（镇）长、街道主任</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领导小组下设办公室，办公室设在市农业农村局农机购置补贴服务中心，具体负责政策宣传、业务指导及统计上报工作。主任由单联民兼任，成员由市农业农村局及市财政局相关人员组成。</w:t>
      </w: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p>
      <w:pPr>
        <w:spacing w:line="520" w:lineRule="exact"/>
        <w:rPr>
          <w:rFonts w:hint="eastAsia" w:ascii="仿宋_GB2312" w:hAnsi="仿宋_GB2312" w:eastAsia="仿宋_GB2312" w:cs="仿宋_GB2312"/>
          <w:sz w:val="32"/>
          <w:szCs w:val="32"/>
        </w:rPr>
      </w:pPr>
    </w:p>
    <w:sectPr>
      <w:pgSz w:w="11906" w:h="16838"/>
      <w:pgMar w:top="2211" w:right="1474" w:bottom="2211" w:left="147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FE3FC2"/>
    <w:rsid w:val="0001291A"/>
    <w:rsid w:val="0002694B"/>
    <w:rsid w:val="0003085A"/>
    <w:rsid w:val="000375EE"/>
    <w:rsid w:val="00040754"/>
    <w:rsid w:val="00050611"/>
    <w:rsid w:val="00054C34"/>
    <w:rsid w:val="00062B26"/>
    <w:rsid w:val="00096483"/>
    <w:rsid w:val="000A1786"/>
    <w:rsid w:val="000A699B"/>
    <w:rsid w:val="000B0653"/>
    <w:rsid w:val="000B3557"/>
    <w:rsid w:val="000B3C9A"/>
    <w:rsid w:val="000B5462"/>
    <w:rsid w:val="000C1CD9"/>
    <w:rsid w:val="000D0ED5"/>
    <w:rsid w:val="000E77B7"/>
    <w:rsid w:val="001011F8"/>
    <w:rsid w:val="001226BE"/>
    <w:rsid w:val="00124078"/>
    <w:rsid w:val="00127804"/>
    <w:rsid w:val="00144EA7"/>
    <w:rsid w:val="00147431"/>
    <w:rsid w:val="00154024"/>
    <w:rsid w:val="00195140"/>
    <w:rsid w:val="001A5079"/>
    <w:rsid w:val="001C0835"/>
    <w:rsid w:val="001C1726"/>
    <w:rsid w:val="001C4A0C"/>
    <w:rsid w:val="00206006"/>
    <w:rsid w:val="0022554C"/>
    <w:rsid w:val="00226DBB"/>
    <w:rsid w:val="00231989"/>
    <w:rsid w:val="0023590E"/>
    <w:rsid w:val="002523A4"/>
    <w:rsid w:val="00280999"/>
    <w:rsid w:val="0028795D"/>
    <w:rsid w:val="00291E34"/>
    <w:rsid w:val="00296605"/>
    <w:rsid w:val="002B3046"/>
    <w:rsid w:val="002B5EF7"/>
    <w:rsid w:val="002C77CA"/>
    <w:rsid w:val="002D40FF"/>
    <w:rsid w:val="002D71E2"/>
    <w:rsid w:val="002F34C8"/>
    <w:rsid w:val="0030394B"/>
    <w:rsid w:val="00304C49"/>
    <w:rsid w:val="00341E05"/>
    <w:rsid w:val="0034278F"/>
    <w:rsid w:val="0035096A"/>
    <w:rsid w:val="00377C04"/>
    <w:rsid w:val="0039415F"/>
    <w:rsid w:val="003A6818"/>
    <w:rsid w:val="003A6A28"/>
    <w:rsid w:val="003A6ACF"/>
    <w:rsid w:val="003B0B88"/>
    <w:rsid w:val="003C3917"/>
    <w:rsid w:val="003D51BE"/>
    <w:rsid w:val="003E1E2A"/>
    <w:rsid w:val="003E5993"/>
    <w:rsid w:val="003F239F"/>
    <w:rsid w:val="004026A0"/>
    <w:rsid w:val="0041235F"/>
    <w:rsid w:val="004433D1"/>
    <w:rsid w:val="00446CD2"/>
    <w:rsid w:val="00447CFC"/>
    <w:rsid w:val="004511DF"/>
    <w:rsid w:val="004602A6"/>
    <w:rsid w:val="004969DE"/>
    <w:rsid w:val="004A7F6D"/>
    <w:rsid w:val="004E1A85"/>
    <w:rsid w:val="004E730C"/>
    <w:rsid w:val="004F04DF"/>
    <w:rsid w:val="004F199D"/>
    <w:rsid w:val="00512C1D"/>
    <w:rsid w:val="00516025"/>
    <w:rsid w:val="005503F3"/>
    <w:rsid w:val="00553F96"/>
    <w:rsid w:val="0055490E"/>
    <w:rsid w:val="00556740"/>
    <w:rsid w:val="005626E0"/>
    <w:rsid w:val="005711A0"/>
    <w:rsid w:val="00582A44"/>
    <w:rsid w:val="005B7136"/>
    <w:rsid w:val="005C6464"/>
    <w:rsid w:val="005C6D8C"/>
    <w:rsid w:val="005D4B05"/>
    <w:rsid w:val="005D753A"/>
    <w:rsid w:val="005E150E"/>
    <w:rsid w:val="005F6CA9"/>
    <w:rsid w:val="0063005D"/>
    <w:rsid w:val="00643982"/>
    <w:rsid w:val="00650314"/>
    <w:rsid w:val="0065113F"/>
    <w:rsid w:val="00676D26"/>
    <w:rsid w:val="00693C2F"/>
    <w:rsid w:val="006A31F7"/>
    <w:rsid w:val="006B0066"/>
    <w:rsid w:val="006C0F97"/>
    <w:rsid w:val="006C29BF"/>
    <w:rsid w:val="006C3693"/>
    <w:rsid w:val="006D2A8C"/>
    <w:rsid w:val="006D3603"/>
    <w:rsid w:val="006F03AF"/>
    <w:rsid w:val="006F6134"/>
    <w:rsid w:val="00701F5A"/>
    <w:rsid w:val="007477D6"/>
    <w:rsid w:val="00751942"/>
    <w:rsid w:val="00757420"/>
    <w:rsid w:val="00776A9B"/>
    <w:rsid w:val="00781AA1"/>
    <w:rsid w:val="00793F56"/>
    <w:rsid w:val="0079482D"/>
    <w:rsid w:val="0079660A"/>
    <w:rsid w:val="007B51B9"/>
    <w:rsid w:val="007B741C"/>
    <w:rsid w:val="007C5E45"/>
    <w:rsid w:val="007C7571"/>
    <w:rsid w:val="007E6988"/>
    <w:rsid w:val="00811982"/>
    <w:rsid w:val="008212B6"/>
    <w:rsid w:val="00824A5D"/>
    <w:rsid w:val="00826820"/>
    <w:rsid w:val="00826FFA"/>
    <w:rsid w:val="00884834"/>
    <w:rsid w:val="008A306A"/>
    <w:rsid w:val="008A3890"/>
    <w:rsid w:val="008A3D33"/>
    <w:rsid w:val="008A5B18"/>
    <w:rsid w:val="008A5BEA"/>
    <w:rsid w:val="008C678B"/>
    <w:rsid w:val="008E3751"/>
    <w:rsid w:val="0090620C"/>
    <w:rsid w:val="00912F59"/>
    <w:rsid w:val="009469D3"/>
    <w:rsid w:val="00946BC7"/>
    <w:rsid w:val="00951D93"/>
    <w:rsid w:val="00952A93"/>
    <w:rsid w:val="0096011D"/>
    <w:rsid w:val="00981102"/>
    <w:rsid w:val="009848A3"/>
    <w:rsid w:val="00984FD6"/>
    <w:rsid w:val="0099636E"/>
    <w:rsid w:val="009A283E"/>
    <w:rsid w:val="009A33D2"/>
    <w:rsid w:val="009A367C"/>
    <w:rsid w:val="009C4FB4"/>
    <w:rsid w:val="009D6EA7"/>
    <w:rsid w:val="009E3A81"/>
    <w:rsid w:val="009F076E"/>
    <w:rsid w:val="009F2443"/>
    <w:rsid w:val="00A00409"/>
    <w:rsid w:val="00A03197"/>
    <w:rsid w:val="00A14E4D"/>
    <w:rsid w:val="00A66EE7"/>
    <w:rsid w:val="00A81EC3"/>
    <w:rsid w:val="00AD2D62"/>
    <w:rsid w:val="00B1538F"/>
    <w:rsid w:val="00B46FCC"/>
    <w:rsid w:val="00B52002"/>
    <w:rsid w:val="00B61A26"/>
    <w:rsid w:val="00B629C9"/>
    <w:rsid w:val="00B8753B"/>
    <w:rsid w:val="00BA3311"/>
    <w:rsid w:val="00BA4720"/>
    <w:rsid w:val="00BB113F"/>
    <w:rsid w:val="00C14A31"/>
    <w:rsid w:val="00C22B1D"/>
    <w:rsid w:val="00C630C5"/>
    <w:rsid w:val="00C63967"/>
    <w:rsid w:val="00C72430"/>
    <w:rsid w:val="00C731D1"/>
    <w:rsid w:val="00C73415"/>
    <w:rsid w:val="00C74E03"/>
    <w:rsid w:val="00C75FFB"/>
    <w:rsid w:val="00C76FB7"/>
    <w:rsid w:val="00C93141"/>
    <w:rsid w:val="00CA1CF3"/>
    <w:rsid w:val="00CC0AB8"/>
    <w:rsid w:val="00CE5D58"/>
    <w:rsid w:val="00D22716"/>
    <w:rsid w:val="00D2611C"/>
    <w:rsid w:val="00D71D26"/>
    <w:rsid w:val="00D72040"/>
    <w:rsid w:val="00D80681"/>
    <w:rsid w:val="00D81872"/>
    <w:rsid w:val="00D90636"/>
    <w:rsid w:val="00D96D0C"/>
    <w:rsid w:val="00DA27A6"/>
    <w:rsid w:val="00DC515B"/>
    <w:rsid w:val="00DC7FCC"/>
    <w:rsid w:val="00DE42E8"/>
    <w:rsid w:val="00DE7DAC"/>
    <w:rsid w:val="00E02C5D"/>
    <w:rsid w:val="00E20181"/>
    <w:rsid w:val="00E21D61"/>
    <w:rsid w:val="00E53327"/>
    <w:rsid w:val="00E610C3"/>
    <w:rsid w:val="00E65511"/>
    <w:rsid w:val="00E7613A"/>
    <w:rsid w:val="00E77BEF"/>
    <w:rsid w:val="00E861E5"/>
    <w:rsid w:val="00E952B4"/>
    <w:rsid w:val="00EA4383"/>
    <w:rsid w:val="00EB5F17"/>
    <w:rsid w:val="00EC035F"/>
    <w:rsid w:val="00EC52EB"/>
    <w:rsid w:val="00EE0CCF"/>
    <w:rsid w:val="00EE4B97"/>
    <w:rsid w:val="00F023AC"/>
    <w:rsid w:val="00F031B4"/>
    <w:rsid w:val="00F10F44"/>
    <w:rsid w:val="00F173D9"/>
    <w:rsid w:val="00F52E11"/>
    <w:rsid w:val="00F6408C"/>
    <w:rsid w:val="00F93602"/>
    <w:rsid w:val="00FA696D"/>
    <w:rsid w:val="00FB3326"/>
    <w:rsid w:val="00FB40BC"/>
    <w:rsid w:val="00FB49FC"/>
    <w:rsid w:val="00FC1E5C"/>
    <w:rsid w:val="00FD1A8A"/>
    <w:rsid w:val="00FD64A9"/>
    <w:rsid w:val="00FE1D09"/>
    <w:rsid w:val="00FE37F9"/>
    <w:rsid w:val="02FE3FC2"/>
    <w:rsid w:val="07F97BA4"/>
    <w:rsid w:val="1BE16AFA"/>
    <w:rsid w:val="1D781F14"/>
    <w:rsid w:val="23EA787E"/>
    <w:rsid w:val="26F73FC8"/>
    <w:rsid w:val="28576C78"/>
    <w:rsid w:val="2FA520F5"/>
    <w:rsid w:val="33804B35"/>
    <w:rsid w:val="34B07F13"/>
    <w:rsid w:val="3B1B2856"/>
    <w:rsid w:val="3C08787D"/>
    <w:rsid w:val="42C93FC4"/>
    <w:rsid w:val="4352374A"/>
    <w:rsid w:val="46385A02"/>
    <w:rsid w:val="47874AF2"/>
    <w:rsid w:val="563615F2"/>
    <w:rsid w:val="586002E2"/>
    <w:rsid w:val="614745F9"/>
    <w:rsid w:val="6690296E"/>
    <w:rsid w:val="68FA5528"/>
    <w:rsid w:val="6BCB4DCC"/>
    <w:rsid w:val="6F9E27CD"/>
    <w:rsid w:val="78261C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7"/>
    <w:qFormat/>
    <w:uiPriority w:val="99"/>
    <w:rPr>
      <w:rFonts w:ascii="宋体" w:hAnsi="Courier New"/>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6">
    <w:name w:val="Strong"/>
    <w:basedOn w:val="5"/>
    <w:qFormat/>
    <w:locked/>
    <w:uiPriority w:val="99"/>
    <w:rPr>
      <w:rFonts w:cs="Times New Roman"/>
      <w:b/>
      <w:bCs/>
    </w:rPr>
  </w:style>
  <w:style w:type="character" w:customStyle="1" w:styleId="7">
    <w:name w:val="纯文本 Char"/>
    <w:basedOn w:val="5"/>
    <w:link w:val="2"/>
    <w:semiHidden/>
    <w:qFormat/>
    <w:locked/>
    <w:uiPriority w:val="99"/>
    <w:rPr>
      <w:rFonts w:ascii="宋体" w:hAnsi="Courier New" w:cs="Courier New"/>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5885</Words>
  <Characters>6001</Characters>
  <Lines>66</Lines>
  <Paragraphs>18</Paragraphs>
  <TotalTime>5</TotalTime>
  <ScaleCrop>false</ScaleCrop>
  <LinksUpToDate>false</LinksUpToDate>
  <CharactersWithSpaces>6060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2021-09-29T08:11:00Z</dcterms:created>
  <dc:creator>Administrator</dc:creator>
  <cp:lastModifiedBy>lenovo</cp:lastModifiedBy>
  <dcterms:modified xsi:type="dcterms:W3CDTF">2022-04-21T04:52:25Z</dcterms:modified>
  <dc:title>蛟河市农业农村局 蛟河市财政局</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DDD8A7280208492DA5BB4AECDD0E9C09</vt:lpwstr>
  </property>
</Properties>
</file>