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hint="eastAsia" w:ascii="方正小标宋简体" w:hAnsi="方正小标宋简体" w:eastAsia="方正小标宋简体" w:cs="方正小标宋简体"/>
          <w:bCs/>
          <w:sz w:val="44"/>
          <w:szCs w:val="44"/>
        </w:rPr>
      </w:pPr>
      <w:bookmarkStart w:id="0" w:name="_GoBack"/>
      <w:bookmarkEnd w:id="0"/>
      <w:r>
        <w:pict>
          <v:shape id="_x0000_s1026" o:spid="_x0000_s1026" o:spt="172" type="#_x0000_t172" style="position:absolute;left:0pt;margin-left:12.8pt;margin-top:-7.15pt;height:126.15pt;width:321.6pt;z-index:251659264;mso-width-relative:page;mso-height-relative:page;" fillcolor="#FF0000" filled="t" stroked="t" coordsize="21600,21600" adj="89">
            <v:path/>
            <v:fill on="t" color2="#FFFFFF" focussize="0,0"/>
            <v:stroke color="#FF0000"/>
            <v:imagedata o:title=""/>
            <o:lock v:ext="edit" aspectratio="f"/>
            <v:textpath on="t" fitshape="t" fitpath="t" trim="t" xscale="f" string="蛟河市农业局&#10;蛟河市财政局&#10; " style="font-family:宋体;font-size:36pt;font-weight:bold;v-rotate-letters:f;v-same-letter-heights:f;v-text-align:center;"/>
          </v:shape>
        </w:pict>
      </w: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hint="eastAsia" w:ascii="方正小标宋简体" w:hAnsi="方正小标宋简体" w:eastAsia="方正小标宋简体" w:cs="方正小标宋简体"/>
          <w:bCs/>
          <w:sz w:val="44"/>
          <w:szCs w:val="44"/>
        </w:rPr>
      </w:pPr>
      <w:r>
        <w:pict>
          <v:shape id="_x0000_s1027" o:spid="_x0000_s1027" o:spt="172" type="#_x0000_t172" style="position:absolute;left:0pt;margin-left:350.65pt;margin-top:-38.05pt;height:70.35pt;width:88.35pt;z-index:251660288;mso-width-relative:page;mso-height-relative:page;" fillcolor="#FF0000" filled="t" stroked="t" coordsize="21600,21600" adj="224">
            <v:path/>
            <v:fill on="t" color2="#FFFFFF" focussize="0,0"/>
            <v:stroke color="#FF0000"/>
            <v:imagedata o:title=""/>
            <o:lock v:ext="edit" aspectratio="f"/>
            <v:textpath on="t" fitshape="t" fitpath="t" trim="t" xscale="f" string="文件" style="font-family:宋体;font-size:36pt;font-weight:bold;v-rotate-letters:f;v-same-letter-heights:f;v-text-align:center;"/>
          </v:shape>
        </w:pict>
      </w: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hint="eastAsia" w:ascii="方正小标宋简体" w:hAnsi="方正小标宋简体" w:eastAsia="方正小标宋简体" w:cs="方正小标宋简体"/>
          <w:bCs/>
          <w:sz w:val="44"/>
          <w:szCs w:val="44"/>
        </w:rPr>
      </w:pPr>
    </w:p>
    <w:p>
      <w:pPr>
        <w:jc w:val="cente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蛟农联发〔2022〕22号</w:t>
      </w:r>
    </w:p>
    <w:p>
      <w:pPr>
        <w:spacing w:line="576" w:lineRule="exact"/>
        <w:jc w:val="center"/>
        <w:rPr>
          <w:rFonts w:hint="eastAsia" w:ascii="方正小标宋简体" w:hAnsi="方正小标宋简体" w:eastAsia="方正小标宋简体" w:cs="方正小标宋简体"/>
          <w:bCs/>
          <w:sz w:val="44"/>
          <w:szCs w:val="44"/>
        </w:rPr>
      </w:pPr>
      <w:r>
        <w:rPr>
          <w:rFonts w:ascii="华文中宋" w:hAnsi="华文中宋" w:eastAsia="华文中宋" w:cs="Times New Roman"/>
          <w:b/>
          <w:color w:val="000000"/>
          <w:sz w:val="44"/>
          <w:szCs w:val="44"/>
        </w:rPr>
        <mc:AlternateContent>
          <mc:Choice Requires="wps">
            <w:drawing>
              <wp:anchor distT="0" distB="0" distL="114300" distR="114300" simplePos="0" relativeHeight="251661312" behindDoc="0" locked="0" layoutInCell="1" allowOverlap="1">
                <wp:simplePos x="0" y="0"/>
                <wp:positionH relativeFrom="column">
                  <wp:posOffset>-43815</wp:posOffset>
                </wp:positionH>
                <wp:positionV relativeFrom="paragraph">
                  <wp:posOffset>29845</wp:posOffset>
                </wp:positionV>
                <wp:extent cx="5623560" cy="19050"/>
                <wp:effectExtent l="0" t="9525" r="15240" b="9525"/>
                <wp:wrapNone/>
                <wp:docPr id="3" name="直接连接符 3"/>
                <wp:cNvGraphicFramePr/>
                <a:graphic xmlns:a="http://schemas.openxmlformats.org/drawingml/2006/main">
                  <a:graphicData uri="http://schemas.microsoft.com/office/word/2010/wordprocessingShape">
                    <wps:wsp>
                      <wps:cNvCnPr/>
                      <wps:spPr>
                        <a:xfrm>
                          <a:off x="1013460" y="3277870"/>
                          <a:ext cx="5623560" cy="19050"/>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45pt;margin-top:2.35pt;height:1.5pt;width:442.8pt;z-index:251661312;mso-width-relative:page;mso-height-relative:page;" filled="f" stroked="t" coordsize="21600,21600" o:gfxdata="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wjcyxtYAAAAGAQAADwAAAAAAAAABACAAAAAiAAAA&#10;ZHJzL2Rvd25yZXYueG1sUEsBAhQAFAAAAAgAh07iQIcEV1IJAgAAAwQAAA4AAAAAAAAAAQAgAAAA&#10;JQEAAGRycy9lMm9Eb2MueG1sUEsFBgAAAAAGAAYAWQEAAKAFAAAAAA==&#10;">
                <v:fill on="f" focussize="0,0"/>
                <v:stroke weight="1.5pt" color="#FF0000" joinstyle="round"/>
                <v:imagedata o:title=""/>
                <o:lock v:ext="edit" aspectratio="f"/>
              </v:line>
            </w:pict>
          </mc:Fallback>
        </mc:AlternateContent>
      </w:r>
    </w:p>
    <w:p>
      <w:pPr>
        <w:spacing w:line="576" w:lineRule="exact"/>
        <w:jc w:val="center"/>
        <w:rPr>
          <w:rFonts w:hint="eastAsia" w:ascii="方正小标宋简体" w:hAnsi="方正小标宋简体" w:eastAsia="方正小标宋简体" w:cs="方正小标宋简体"/>
          <w:bCs/>
          <w:sz w:val="44"/>
          <w:szCs w:val="44"/>
        </w:rPr>
      </w:pPr>
    </w:p>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蛟河市农业农村局</w:t>
      </w:r>
      <w:r>
        <w:rPr>
          <w:rFonts w:ascii="方正小标宋简体" w:hAnsi="方正小标宋简体" w:eastAsia="方正小标宋简体" w:cs="方正小标宋简体"/>
          <w:bCs/>
          <w:sz w:val="44"/>
          <w:szCs w:val="44"/>
        </w:rPr>
        <w:t xml:space="preserve">  </w:t>
      </w:r>
      <w:r>
        <w:rPr>
          <w:rFonts w:hint="eastAsia" w:ascii="方正小标宋简体" w:hAnsi="方正小标宋简体" w:eastAsia="方正小标宋简体" w:cs="方正小标宋简体"/>
          <w:bCs/>
          <w:sz w:val="44"/>
          <w:szCs w:val="44"/>
        </w:rPr>
        <w:t>蛟河市财政局</w:t>
      </w:r>
    </w:p>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关于印发《蛟河市</w:t>
      </w:r>
      <w:r>
        <w:rPr>
          <w:rFonts w:ascii="方正小标宋简体" w:hAnsi="方正小标宋简体" w:eastAsia="方正小标宋简体" w:cs="方正小标宋简体"/>
          <w:bCs/>
          <w:sz w:val="44"/>
          <w:szCs w:val="44"/>
        </w:rPr>
        <w:t>2022</w:t>
      </w:r>
      <w:r>
        <w:rPr>
          <w:rFonts w:hint="eastAsia" w:ascii="方正小标宋简体" w:hAnsi="方正小标宋简体" w:eastAsia="方正小标宋简体" w:cs="方正小标宋简体"/>
          <w:bCs/>
          <w:sz w:val="44"/>
          <w:szCs w:val="44"/>
        </w:rPr>
        <w:t>年保护性耕作实施</w:t>
      </w:r>
    </w:p>
    <w:p>
      <w:pPr>
        <w:spacing w:line="576"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方案》的通知</w:t>
      </w:r>
    </w:p>
    <w:p>
      <w:pPr>
        <w:spacing w:line="576" w:lineRule="exact"/>
        <w:jc w:val="center"/>
        <w:rPr>
          <w:rFonts w:ascii="仿宋_GB2312" w:hAnsi="仿宋_GB2312" w:eastAsia="仿宋_GB2312" w:cs="仿宋_GB2312"/>
          <w:bCs/>
          <w:sz w:val="32"/>
          <w:szCs w:val="32"/>
        </w:rPr>
      </w:pPr>
    </w:p>
    <w:p>
      <w:pPr>
        <w:spacing w:line="576" w:lineRule="exac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各乡镇人民政府、街道办事处：</w:t>
      </w:r>
    </w:p>
    <w:p>
      <w:pPr>
        <w:widowControl/>
        <w:spacing w:line="576" w:lineRule="exact"/>
        <w:ind w:firstLine="480" w:firstLineChars="150"/>
        <w:jc w:val="left"/>
        <w:rPr>
          <w:rFonts w:ascii="仿宋_GB2312" w:hAnsi="仿宋_GB2312" w:eastAsia="仿宋_GB2312" w:cs="仿宋_GB2312"/>
          <w:kern w:val="0"/>
          <w:sz w:val="32"/>
          <w:szCs w:val="32"/>
        </w:rPr>
      </w:pPr>
      <w:r>
        <w:rPr>
          <w:rFonts w:hint="eastAsia" w:ascii="Times New Roman" w:hAnsi="Times New Roman" w:eastAsia="仿宋_GB2312"/>
          <w:kern w:val="0"/>
          <w:sz w:val="32"/>
          <w:szCs w:val="32"/>
        </w:rPr>
        <w:t>根据吉林省农业农村厅</w:t>
      </w:r>
      <w:r>
        <w:rPr>
          <w:rFonts w:ascii="Times New Roman" w:hAnsi="Times New Roman" w:eastAsia="仿宋_GB2312"/>
          <w:kern w:val="0"/>
          <w:sz w:val="32"/>
          <w:szCs w:val="32"/>
        </w:rPr>
        <w:t xml:space="preserve"> </w:t>
      </w:r>
      <w:r>
        <w:rPr>
          <w:rFonts w:hint="eastAsia" w:ascii="Times New Roman" w:hAnsi="Times New Roman" w:eastAsia="仿宋_GB2312"/>
          <w:kern w:val="0"/>
          <w:sz w:val="32"/>
          <w:szCs w:val="32"/>
        </w:rPr>
        <w:t>吉林省财政厅《关于印发吉林省</w:t>
      </w:r>
      <w:r>
        <w:rPr>
          <w:rFonts w:ascii="Times New Roman" w:hAnsi="Times New Roman" w:eastAsia="仿宋_GB2312"/>
          <w:kern w:val="0"/>
          <w:sz w:val="32"/>
          <w:szCs w:val="32"/>
        </w:rPr>
        <w:t>2022</w:t>
      </w:r>
      <w:r>
        <w:rPr>
          <w:rFonts w:hint="eastAsia" w:ascii="Times New Roman" w:hAnsi="Times New Roman" w:eastAsia="仿宋_GB2312"/>
          <w:kern w:val="0"/>
          <w:sz w:val="32"/>
          <w:szCs w:val="32"/>
        </w:rPr>
        <w:t>年保护性耕作实施方案的通知》（吉农发</w:t>
      </w:r>
      <w:r>
        <w:rPr>
          <w:rFonts w:hint="eastAsia" w:ascii="仿宋_GB2312" w:hAnsi="仿宋_GB2312" w:eastAsia="仿宋_GB2312" w:cs="仿宋_GB2312"/>
          <w:kern w:val="0"/>
          <w:sz w:val="32"/>
          <w:szCs w:val="32"/>
        </w:rPr>
        <w:t>〔</w:t>
      </w:r>
      <w:r>
        <w:rPr>
          <w:rFonts w:ascii="Times New Roman" w:hAnsi="Times New Roman" w:eastAsia="仿宋_GB2312"/>
          <w:kern w:val="0"/>
          <w:sz w:val="32"/>
          <w:szCs w:val="32"/>
        </w:rPr>
        <w:t>2022</w:t>
      </w:r>
      <w:r>
        <w:rPr>
          <w:rFonts w:hint="eastAsia" w:ascii="仿宋_GB2312" w:hAnsi="仿宋_GB2312" w:eastAsia="仿宋_GB2312" w:cs="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号），</w:t>
      </w:r>
      <w:r>
        <w:rPr>
          <w:rFonts w:hint="eastAsia" w:ascii="仿宋_GB2312" w:hAnsi="仿宋_GB2312" w:eastAsia="仿宋_GB2312" w:cs="仿宋_GB2312"/>
          <w:color w:val="000000"/>
          <w:kern w:val="0"/>
          <w:sz w:val="32"/>
          <w:szCs w:val="32"/>
        </w:rPr>
        <w:t>结合我市实际，制定了《蛟河市</w:t>
      </w:r>
      <w:r>
        <w:rPr>
          <w:rFonts w:ascii="仿宋_GB2312" w:hAnsi="仿宋_GB2312" w:eastAsia="仿宋_GB2312" w:cs="仿宋_GB2312"/>
          <w:color w:val="000000"/>
          <w:kern w:val="0"/>
          <w:sz w:val="32"/>
          <w:szCs w:val="32"/>
        </w:rPr>
        <w:t>2022</w:t>
      </w:r>
      <w:r>
        <w:rPr>
          <w:rFonts w:hint="eastAsia" w:ascii="仿宋_GB2312" w:hAnsi="仿宋_GB2312" w:eastAsia="仿宋_GB2312" w:cs="仿宋_GB2312"/>
          <w:color w:val="000000"/>
          <w:kern w:val="0"/>
          <w:sz w:val="32"/>
          <w:szCs w:val="32"/>
        </w:rPr>
        <w:t>年保护性耕作实施方案》，现印发给你们，请遵照执行。</w:t>
      </w:r>
    </w:p>
    <w:p>
      <w:pPr>
        <w:spacing w:line="576" w:lineRule="exact"/>
        <w:ind w:firstLine="640" w:firstLineChars="200"/>
        <w:rPr>
          <w:rFonts w:ascii="仿宋_GB2312" w:hAnsi="仿宋_GB2312" w:eastAsia="仿宋_GB2312" w:cs="仿宋_GB2312"/>
          <w:bCs/>
          <w:sz w:val="32"/>
          <w:szCs w:val="32"/>
        </w:rPr>
      </w:pPr>
    </w:p>
    <w:p>
      <w:pPr>
        <w:widowControl/>
        <w:spacing w:line="576" w:lineRule="exact"/>
        <w:jc w:val="left"/>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 xml:space="preserve">    </w:t>
      </w:r>
    </w:p>
    <w:p>
      <w:pPr>
        <w:spacing w:line="576" w:lineRule="exact"/>
        <w:ind w:firstLine="960" w:firstLineChars="300"/>
        <w:rPr>
          <w:rFonts w:ascii="仿宋_GB2312" w:hAnsi="仿宋_GB2312" w:eastAsia="仿宋_GB2312" w:cs="仿宋_GB2312"/>
          <w:color w:val="000000"/>
          <w:kern w:val="0"/>
          <w:sz w:val="32"/>
          <w:szCs w:val="32"/>
        </w:rPr>
      </w:pPr>
    </w:p>
    <w:p>
      <w:pPr>
        <w:spacing w:line="576" w:lineRule="exact"/>
        <w:ind w:firstLine="960" w:firstLineChars="300"/>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蛟河市农业农村局</w:t>
      </w:r>
      <w:r>
        <w:rPr>
          <w:rFonts w:ascii="仿宋_GB2312" w:hAnsi="仿宋_GB2312" w:eastAsia="仿宋_GB2312" w:cs="仿宋_GB2312"/>
          <w:color w:val="000000"/>
          <w:kern w:val="0"/>
          <w:sz w:val="32"/>
          <w:szCs w:val="32"/>
        </w:rPr>
        <w:t xml:space="preserve">       </w:t>
      </w:r>
      <w:r>
        <w:rPr>
          <w:rFonts w:hint="eastAsia" w:ascii="仿宋_GB2312" w:hAnsi="仿宋_GB2312" w:eastAsia="仿宋_GB2312" w:cs="仿宋_GB2312"/>
          <w:color w:val="000000"/>
          <w:kern w:val="0"/>
          <w:sz w:val="32"/>
          <w:szCs w:val="32"/>
        </w:rPr>
        <w:t>蛟河市财政局</w:t>
      </w:r>
    </w:p>
    <w:p>
      <w:pPr>
        <w:spacing w:line="576" w:lineRule="exact"/>
        <w:ind w:firstLine="960" w:firstLineChars="300"/>
        <w:rPr>
          <w:rFonts w:ascii="仿宋_GB2312" w:hAnsi="仿宋_GB2312" w:eastAsia="仿宋_GB2312" w:cs="仿宋_GB2312"/>
          <w:color w:val="000000"/>
          <w:kern w:val="0"/>
          <w:sz w:val="32"/>
          <w:szCs w:val="32"/>
        </w:rPr>
      </w:pPr>
    </w:p>
    <w:p>
      <w:pPr>
        <w:spacing w:line="576" w:lineRule="exact"/>
        <w:ind w:firstLine="3840" w:firstLineChars="1200"/>
        <w:rPr>
          <w:rFonts w:ascii="仿宋_GB2312" w:hAnsi="仿宋_GB2312" w:eastAsia="仿宋_GB2312" w:cs="仿宋_GB2312"/>
          <w:color w:val="000000"/>
          <w:kern w:val="0"/>
          <w:sz w:val="32"/>
          <w:szCs w:val="32"/>
        </w:rPr>
      </w:pPr>
      <w:r>
        <w:rPr>
          <w:rFonts w:ascii="仿宋_GB2312" w:hAnsi="仿宋_GB2312" w:eastAsia="仿宋_GB2312" w:cs="仿宋_GB2312"/>
          <w:color w:val="000000"/>
          <w:kern w:val="0"/>
          <w:sz w:val="32"/>
          <w:szCs w:val="32"/>
        </w:rPr>
        <w:t>2022</w:t>
      </w:r>
      <w:r>
        <w:rPr>
          <w:rFonts w:hint="eastAsia" w:ascii="仿宋_GB2312" w:hAnsi="仿宋_GB2312" w:eastAsia="仿宋_GB2312" w:cs="仿宋_GB2312"/>
          <w:color w:val="000000"/>
          <w:kern w:val="0"/>
          <w:sz w:val="32"/>
          <w:szCs w:val="32"/>
        </w:rPr>
        <w:t>年</w:t>
      </w:r>
      <w:r>
        <w:rPr>
          <w:rFonts w:ascii="仿宋_GB2312" w:hAnsi="仿宋_GB2312" w:eastAsia="仿宋_GB2312" w:cs="仿宋_GB2312"/>
          <w:color w:val="000000"/>
          <w:kern w:val="0"/>
          <w:sz w:val="32"/>
          <w:szCs w:val="32"/>
        </w:rPr>
        <w:t>4</w:t>
      </w:r>
      <w:r>
        <w:rPr>
          <w:rFonts w:hint="eastAsia" w:ascii="仿宋_GB2312" w:hAnsi="仿宋_GB2312" w:eastAsia="仿宋_GB2312" w:cs="仿宋_GB2312"/>
          <w:color w:val="000000"/>
          <w:kern w:val="0"/>
          <w:sz w:val="32"/>
          <w:szCs w:val="32"/>
        </w:rPr>
        <w:t>月</w:t>
      </w: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日</w:t>
      </w:r>
    </w:p>
    <w:p>
      <w:pPr>
        <w:pStyle w:val="10"/>
        <w:spacing w:beforeLines="100" w:line="600" w:lineRule="exact"/>
        <w:jc w:val="center"/>
        <w:rPr>
          <w:rFonts w:ascii="Times New Roman" w:hAnsi="Times New Roman" w:eastAsia="方正小标宋简体"/>
          <w:sz w:val="44"/>
          <w:szCs w:val="44"/>
        </w:rPr>
      </w:pPr>
      <w:r>
        <w:rPr>
          <w:rFonts w:hint="eastAsia" w:ascii="Times New Roman" w:hAnsi="方正小标宋简体" w:eastAsia="方正小标宋简体"/>
          <w:sz w:val="44"/>
          <w:szCs w:val="44"/>
        </w:rPr>
        <w:t>蛟河市</w:t>
      </w:r>
      <w:r>
        <w:rPr>
          <w:rFonts w:ascii="Times New Roman" w:hAnsi="Times New Roman" w:eastAsia="方正小标宋简体"/>
          <w:sz w:val="44"/>
          <w:szCs w:val="44"/>
        </w:rPr>
        <w:t>2022</w:t>
      </w:r>
      <w:r>
        <w:rPr>
          <w:rFonts w:hint="eastAsia" w:ascii="Times New Roman" w:hAnsi="方正小标宋简体" w:eastAsia="方正小标宋简体"/>
          <w:sz w:val="44"/>
          <w:szCs w:val="44"/>
        </w:rPr>
        <w:t>年保护性耕作实施方案</w:t>
      </w:r>
    </w:p>
    <w:p>
      <w:pPr>
        <w:spacing w:line="580" w:lineRule="exact"/>
        <w:ind w:firstLine="640" w:firstLineChars="200"/>
        <w:rPr>
          <w:rFonts w:ascii="Times New Roman" w:hAnsi="Times New Roman" w:eastAsia="仿宋_GB2312"/>
          <w:kern w:val="0"/>
          <w:sz w:val="32"/>
          <w:szCs w:val="32"/>
        </w:rPr>
      </w:pP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按照吉林省农业农村厅</w:t>
      </w:r>
      <w:r>
        <w:rPr>
          <w:rFonts w:ascii="Times New Roman" w:hAnsi="Times New Roman" w:eastAsia="仿宋_GB2312"/>
          <w:kern w:val="0"/>
          <w:sz w:val="32"/>
          <w:szCs w:val="32"/>
        </w:rPr>
        <w:t xml:space="preserve"> </w:t>
      </w:r>
      <w:r>
        <w:rPr>
          <w:rFonts w:hint="eastAsia" w:ascii="Times New Roman" w:hAnsi="Times New Roman" w:eastAsia="仿宋_GB2312"/>
          <w:kern w:val="0"/>
          <w:sz w:val="32"/>
          <w:szCs w:val="32"/>
        </w:rPr>
        <w:t>吉林省财政厅《关于印发吉林省</w:t>
      </w:r>
      <w:r>
        <w:rPr>
          <w:rFonts w:ascii="Times New Roman" w:hAnsi="Times New Roman" w:eastAsia="仿宋_GB2312"/>
          <w:kern w:val="0"/>
          <w:sz w:val="32"/>
          <w:szCs w:val="32"/>
        </w:rPr>
        <w:t>2022</w:t>
      </w:r>
      <w:r>
        <w:rPr>
          <w:rFonts w:hint="eastAsia" w:ascii="Times New Roman" w:hAnsi="Times New Roman" w:eastAsia="仿宋_GB2312"/>
          <w:kern w:val="0"/>
          <w:sz w:val="32"/>
          <w:szCs w:val="32"/>
        </w:rPr>
        <w:t>年保护性耕作实施方案的通知》（吉农发</w:t>
      </w:r>
      <w:r>
        <w:rPr>
          <w:rFonts w:hint="eastAsia" w:ascii="仿宋_GB2312" w:hAnsi="仿宋_GB2312" w:eastAsia="仿宋_GB2312" w:cs="仿宋_GB2312"/>
          <w:kern w:val="0"/>
          <w:sz w:val="32"/>
          <w:szCs w:val="32"/>
        </w:rPr>
        <w:t>〔</w:t>
      </w:r>
      <w:r>
        <w:rPr>
          <w:rFonts w:ascii="Times New Roman" w:hAnsi="Times New Roman" w:eastAsia="仿宋_GB2312"/>
          <w:kern w:val="0"/>
          <w:sz w:val="32"/>
          <w:szCs w:val="32"/>
        </w:rPr>
        <w:t>2022</w:t>
      </w:r>
      <w:r>
        <w:rPr>
          <w:rFonts w:hint="eastAsia" w:ascii="仿宋_GB2312" w:hAnsi="仿宋_GB2312" w:eastAsia="仿宋_GB2312" w:cs="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号），根据我市实际，制定实施方案如下：</w:t>
      </w:r>
    </w:p>
    <w:p>
      <w:pPr>
        <w:spacing w:line="600" w:lineRule="exact"/>
        <w:ind w:left="640"/>
        <w:rPr>
          <w:rFonts w:ascii="Times New Roman" w:hAnsi="Times New Roman" w:eastAsia="黑体"/>
          <w:sz w:val="32"/>
          <w:szCs w:val="24"/>
        </w:rPr>
      </w:pPr>
      <w:r>
        <w:rPr>
          <w:rFonts w:hint="eastAsia" w:ascii="Times New Roman" w:hAnsi="Times New Roman" w:eastAsia="黑体"/>
          <w:sz w:val="32"/>
          <w:szCs w:val="24"/>
        </w:rPr>
        <w:t>一、总体要求</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深入贯彻落实习近平总书记视察吉林时重要讲话重要指示精神，切实保护好黑土地这个耕地中的</w:t>
      </w:r>
      <w:r>
        <w:rPr>
          <w:rFonts w:ascii="Times New Roman" w:hAnsi="Times New Roman" w:eastAsia="仿宋_GB2312"/>
          <w:sz w:val="32"/>
          <w:szCs w:val="32"/>
        </w:rPr>
        <w:t>“</w:t>
      </w:r>
      <w:r>
        <w:rPr>
          <w:rFonts w:hint="eastAsia" w:ascii="Times New Roman" w:hAnsi="Times New Roman" w:eastAsia="仿宋_GB2312"/>
          <w:sz w:val="32"/>
          <w:szCs w:val="32"/>
        </w:rPr>
        <w:t>大熊猫</w:t>
      </w:r>
      <w:r>
        <w:rPr>
          <w:rFonts w:ascii="Times New Roman" w:hAnsi="Times New Roman" w:eastAsia="仿宋_GB2312"/>
          <w:sz w:val="32"/>
          <w:szCs w:val="32"/>
        </w:rPr>
        <w:t>”</w:t>
      </w:r>
      <w:r>
        <w:rPr>
          <w:rFonts w:hint="eastAsia" w:ascii="Times New Roman" w:hAnsi="Times New Roman" w:eastAsia="仿宋_GB2312"/>
          <w:sz w:val="32"/>
          <w:szCs w:val="32"/>
        </w:rPr>
        <w:t>，认真总结</w:t>
      </w:r>
      <w:r>
        <w:rPr>
          <w:rFonts w:ascii="Times New Roman" w:hAnsi="Times New Roman" w:eastAsia="仿宋_GB2312"/>
          <w:sz w:val="32"/>
          <w:szCs w:val="32"/>
        </w:rPr>
        <w:t>“</w:t>
      </w:r>
      <w:r>
        <w:rPr>
          <w:rFonts w:hint="eastAsia" w:ascii="Times New Roman" w:hAnsi="Times New Roman" w:eastAsia="仿宋_GB2312"/>
          <w:sz w:val="32"/>
          <w:szCs w:val="32"/>
        </w:rPr>
        <w:t>梨树模式</w:t>
      </w:r>
      <w:r>
        <w:rPr>
          <w:rFonts w:ascii="Times New Roman" w:hAnsi="Times New Roman" w:eastAsia="仿宋_GB2312"/>
          <w:sz w:val="32"/>
          <w:szCs w:val="32"/>
        </w:rPr>
        <w:t>”</w:t>
      </w:r>
      <w:r>
        <w:rPr>
          <w:rFonts w:hint="eastAsia" w:ascii="Times New Roman" w:hAnsi="Times New Roman" w:eastAsia="仿宋_GB2312"/>
          <w:sz w:val="32"/>
          <w:szCs w:val="32"/>
        </w:rPr>
        <w:t>，推动</w:t>
      </w:r>
      <w:r>
        <w:rPr>
          <w:rFonts w:hint="eastAsia" w:ascii="Times New Roman" w:hAnsi="Times New Roman" w:eastAsia="仿宋_GB2312"/>
          <w:kern w:val="0"/>
          <w:sz w:val="32"/>
          <w:szCs w:val="32"/>
        </w:rPr>
        <w:t>东北黑土地保护性耕作行动计划深入实施</w:t>
      </w:r>
      <w:r>
        <w:rPr>
          <w:rFonts w:hint="eastAsia" w:ascii="Times New Roman" w:hAnsi="Times New Roman" w:eastAsia="仿宋_GB2312"/>
          <w:sz w:val="32"/>
          <w:szCs w:val="32"/>
        </w:rPr>
        <w:t>。</w:t>
      </w:r>
      <w:r>
        <w:rPr>
          <w:rFonts w:hint="eastAsia" w:ascii="Times New Roman" w:hAnsi="Times New Roman" w:eastAsia="仿宋_GB2312"/>
          <w:kern w:val="0"/>
          <w:sz w:val="32"/>
          <w:szCs w:val="32"/>
        </w:rPr>
        <w:t>坚持生态优先、用养结合、稳产丰产、节本增效导向，强化组织领导和政策引导，通过政府与市场两端发力，农机与农艺深度融合，科技支撑与产业培育并重，技术创新与机制创新并行，整体推进扩面与重点突破提质并举，加快在我市适宜区域全面推行保护性耕作，促进黑土地保护和农业可持续发展。</w:t>
      </w:r>
    </w:p>
    <w:p>
      <w:pPr>
        <w:spacing w:line="600" w:lineRule="exact"/>
        <w:ind w:left="640"/>
        <w:rPr>
          <w:rFonts w:ascii="Times New Roman" w:hAnsi="Times New Roman" w:eastAsia="黑体"/>
          <w:sz w:val="32"/>
          <w:szCs w:val="24"/>
        </w:rPr>
      </w:pPr>
      <w:r>
        <w:rPr>
          <w:rFonts w:hint="eastAsia" w:ascii="Times New Roman" w:hAnsi="Times New Roman" w:eastAsia="黑体"/>
          <w:sz w:val="32"/>
          <w:szCs w:val="24"/>
        </w:rPr>
        <w:t>二、任务目标</w:t>
      </w:r>
    </w:p>
    <w:p>
      <w:pPr>
        <w:spacing w:line="600" w:lineRule="exact"/>
        <w:ind w:firstLine="640" w:firstLineChars="200"/>
        <w:rPr>
          <w:rFonts w:ascii="Times New Roman" w:hAnsi="Times New Roman" w:eastAsia="仿宋_GB2312"/>
          <w:kern w:val="0"/>
          <w:sz w:val="32"/>
          <w:szCs w:val="32"/>
        </w:rPr>
      </w:pPr>
      <w:r>
        <w:rPr>
          <w:rFonts w:hint="eastAsia" w:ascii="仿宋_GB2312" w:hAnsi="华文中宋" w:eastAsia="仿宋_GB2312"/>
          <w:sz w:val="32"/>
          <w:szCs w:val="32"/>
        </w:rPr>
        <w:t>按照“稳步扩面、质量为先”原则，</w:t>
      </w:r>
      <w:r>
        <w:rPr>
          <w:rFonts w:ascii="Times New Roman" w:hAnsi="Times New Roman" w:eastAsia="仿宋_GB2312"/>
          <w:kern w:val="0"/>
          <w:sz w:val="32"/>
          <w:szCs w:val="32"/>
        </w:rPr>
        <w:t>2022</w:t>
      </w:r>
      <w:r>
        <w:rPr>
          <w:rFonts w:hint="eastAsia" w:ascii="Times New Roman" w:hAnsi="Times New Roman" w:eastAsia="仿宋_GB2312"/>
          <w:kern w:val="0"/>
          <w:sz w:val="32"/>
          <w:szCs w:val="32"/>
        </w:rPr>
        <w:t>年全市保护性耕作任务面积</w:t>
      </w:r>
      <w:r>
        <w:rPr>
          <w:rFonts w:ascii="Times New Roman" w:hAnsi="Times New Roman" w:eastAsia="仿宋_GB2312"/>
          <w:sz w:val="32"/>
          <w:szCs w:val="32"/>
        </w:rPr>
        <w:t>2</w:t>
      </w:r>
      <w:r>
        <w:rPr>
          <w:rFonts w:hint="eastAsia" w:ascii="Times New Roman" w:hAnsi="Times New Roman" w:eastAsia="仿宋_GB2312"/>
          <w:kern w:val="0"/>
          <w:sz w:val="32"/>
          <w:szCs w:val="32"/>
        </w:rPr>
        <w:t>万亩。加大整体推进的支持力度，稳步加大整村整屯推进，努力扩大实施面积。积极推进高标准应用基地和实施效果监测点建设，不断提高作业标准和管理水平。</w:t>
      </w:r>
    </w:p>
    <w:p>
      <w:pPr>
        <w:spacing w:line="600" w:lineRule="exact"/>
        <w:ind w:firstLine="640" w:firstLineChars="200"/>
        <w:rPr>
          <w:rFonts w:ascii="Times New Roman" w:hAnsi="Times New Roman" w:eastAsia="黑体"/>
          <w:sz w:val="32"/>
          <w:szCs w:val="24"/>
        </w:rPr>
      </w:pPr>
      <w:r>
        <w:rPr>
          <w:rFonts w:hint="eastAsia" w:ascii="Times New Roman" w:hAnsi="Times New Roman" w:eastAsia="黑体"/>
          <w:sz w:val="32"/>
          <w:szCs w:val="24"/>
        </w:rPr>
        <w:t>三、实施办法</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（一）实施范围</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全市适宜区域全面实施，</w:t>
      </w:r>
      <w:r>
        <w:rPr>
          <w:rFonts w:hint="eastAsia" w:ascii="Times New Roman" w:hAnsi="Times New Roman" w:eastAsia="仿宋_GB2312"/>
          <w:sz w:val="32"/>
          <w:szCs w:val="32"/>
        </w:rPr>
        <w:t>以玉米作物为保护性耕作推广应用重点，</w:t>
      </w:r>
      <w:r>
        <w:rPr>
          <w:rFonts w:hint="eastAsia" w:ascii="Times New Roman" w:hAnsi="Times New Roman" w:eastAsia="仿宋_GB2312"/>
          <w:kern w:val="0"/>
          <w:sz w:val="32"/>
          <w:szCs w:val="32"/>
        </w:rPr>
        <w:t>推进大豆、杂粮等其它作物实施保护性耕作技术。</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（二）技术模式</w:t>
      </w:r>
    </w:p>
    <w:p>
      <w:pPr>
        <w:spacing w:line="600" w:lineRule="exact"/>
        <w:ind w:firstLine="640" w:firstLineChars="200"/>
        <w:rPr>
          <w:rFonts w:ascii="Times New Roman" w:hAnsi="Times New Roman" w:eastAsia="楷体_GB2312"/>
          <w:sz w:val="32"/>
          <w:szCs w:val="32"/>
        </w:rPr>
      </w:pPr>
      <w:r>
        <w:rPr>
          <w:rFonts w:hint="eastAsia" w:ascii="仿宋_GB2312" w:hAnsi="仿宋_GB2312" w:eastAsia="仿宋_GB2312" w:cs="仿宋_GB2312"/>
          <w:sz w:val="32"/>
          <w:szCs w:val="32"/>
        </w:rPr>
        <w:t>牢牢把握保护性耕作“多覆盖、少动土”的核心要求，在保障粮食稳产丰产的前提下，尽量增加秸秆覆盖，减少土壤扰动。可参照《</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年东北黑土地保护性耕作行动计划技术指引》（农机科〔</w:t>
      </w: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97</w:t>
      </w:r>
      <w:r>
        <w:rPr>
          <w:rFonts w:hint="eastAsia" w:ascii="仿宋_GB2312" w:hAnsi="仿宋_GB2312" w:eastAsia="仿宋_GB2312" w:cs="仿宋_GB2312"/>
          <w:sz w:val="32"/>
          <w:szCs w:val="32"/>
        </w:rPr>
        <w:t>号）文件执行，也可结合土壤、水分、积温、种植方式、经营规模等实际情况，因地制宜优选本区域技术模式。</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（三）补助方向</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根据省下达的补助资金及验收合格的作业补贴面积确定补助标准，补助资金统筹使用，资金重点用于以下几个方面：</w:t>
      </w:r>
    </w:p>
    <w:p>
      <w:pPr>
        <w:spacing w:line="600" w:lineRule="exact"/>
        <w:ind w:firstLine="640" w:firstLineChars="200"/>
        <w:rPr>
          <w:rFonts w:ascii="Times New Roman" w:hAnsi="Times New Roman" w:eastAsia="仿宋_GB2312"/>
          <w:kern w:val="0"/>
          <w:sz w:val="32"/>
          <w:szCs w:val="32"/>
        </w:rPr>
      </w:pPr>
      <w:r>
        <w:rPr>
          <w:rFonts w:ascii="楷体_GB2312" w:hAnsi="楷体_GB2312" w:eastAsia="楷体_GB2312" w:cs="楷体_GB2312"/>
          <w:sz w:val="32"/>
          <w:szCs w:val="32"/>
        </w:rPr>
        <w:t>1.</w:t>
      </w:r>
      <w:r>
        <w:rPr>
          <w:rFonts w:hint="eastAsia" w:ascii="楷体_GB2312" w:hAnsi="楷体_GB2312" w:eastAsia="楷体_GB2312" w:cs="楷体_GB2312"/>
          <w:kern w:val="0"/>
          <w:sz w:val="32"/>
          <w:szCs w:val="32"/>
        </w:rPr>
        <w:t>作业补助</w:t>
      </w:r>
      <w:r>
        <w:rPr>
          <w:rFonts w:hint="eastAsia" w:ascii="楷体_GB2312" w:hAnsi="楷体_GB2312" w:eastAsia="楷体_GB2312" w:cs="楷体_GB2312"/>
          <w:sz w:val="32"/>
          <w:szCs w:val="32"/>
        </w:rPr>
        <w:t>。</w:t>
      </w:r>
      <w:r>
        <w:rPr>
          <w:rFonts w:hint="eastAsia" w:ascii="Times New Roman" w:hAnsi="Times New Roman" w:eastAsia="仿宋_GB2312"/>
          <w:kern w:val="0"/>
          <w:sz w:val="32"/>
          <w:szCs w:val="32"/>
        </w:rPr>
        <w:t>稳步实施差异化补助，推进“高质多补”，根据秸秆覆盖地表程度分档实施差异化补助。原则上可分为秸秆大量覆盖、部分覆盖、少量覆盖</w:t>
      </w:r>
      <w:r>
        <w:rPr>
          <w:rFonts w:ascii="Times New Roman" w:hAnsi="Times New Roman" w:eastAsia="仿宋_GB2312"/>
          <w:kern w:val="0"/>
          <w:sz w:val="32"/>
          <w:szCs w:val="32"/>
        </w:rPr>
        <w:t>3</w:t>
      </w:r>
      <w:r>
        <w:rPr>
          <w:rFonts w:hint="eastAsia" w:ascii="Times New Roman" w:hAnsi="Times New Roman" w:eastAsia="仿宋_GB2312"/>
          <w:kern w:val="0"/>
          <w:sz w:val="32"/>
          <w:szCs w:val="32"/>
        </w:rPr>
        <w:t>个档次。</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1</w:t>
      </w:r>
      <w:r>
        <w:rPr>
          <w:rFonts w:hint="eastAsia" w:ascii="Times New Roman" w:hAnsi="Times New Roman" w:eastAsia="仿宋_GB2312"/>
          <w:kern w:val="0"/>
          <w:sz w:val="32"/>
          <w:szCs w:val="32"/>
        </w:rPr>
        <w:t>）玉米作物补助标准。秸秆大量覆盖（覆盖率在</w:t>
      </w:r>
      <w:r>
        <w:rPr>
          <w:rFonts w:ascii="Times New Roman" w:hAnsi="Times New Roman" w:eastAsia="仿宋_GB2312"/>
          <w:kern w:val="0"/>
          <w:sz w:val="32"/>
          <w:szCs w:val="32"/>
        </w:rPr>
        <w:t>60%</w:t>
      </w:r>
      <w:r>
        <w:rPr>
          <w:rFonts w:hint="eastAsia" w:ascii="Times New Roman" w:hAnsi="Times New Roman" w:eastAsia="仿宋_GB2312"/>
          <w:kern w:val="0"/>
          <w:sz w:val="32"/>
          <w:szCs w:val="32"/>
        </w:rPr>
        <w:t>及以上），补助标准每亩不超过</w:t>
      </w:r>
      <w:r>
        <w:rPr>
          <w:rFonts w:ascii="Times New Roman" w:hAnsi="Times New Roman" w:eastAsia="仿宋_GB2312"/>
          <w:kern w:val="0"/>
          <w:sz w:val="32"/>
          <w:szCs w:val="32"/>
        </w:rPr>
        <w:t>100</w:t>
      </w:r>
      <w:r>
        <w:rPr>
          <w:rFonts w:hint="eastAsia" w:ascii="Times New Roman" w:hAnsi="Times New Roman" w:eastAsia="仿宋_GB2312"/>
          <w:kern w:val="0"/>
          <w:sz w:val="32"/>
          <w:szCs w:val="32"/>
        </w:rPr>
        <w:t>元；秸秆部分覆盖（覆盖率在</w:t>
      </w:r>
      <w:r>
        <w:rPr>
          <w:rFonts w:ascii="Times New Roman" w:hAnsi="Times New Roman" w:eastAsia="仿宋_GB2312"/>
          <w:kern w:val="0"/>
          <w:sz w:val="32"/>
          <w:szCs w:val="32"/>
        </w:rPr>
        <w:t>30%-60%</w:t>
      </w:r>
      <w:r>
        <w:rPr>
          <w:rFonts w:hint="eastAsia" w:ascii="Times New Roman" w:hAnsi="Times New Roman" w:eastAsia="仿宋_GB2312"/>
          <w:kern w:val="0"/>
          <w:sz w:val="32"/>
          <w:szCs w:val="32"/>
        </w:rPr>
        <w:t>之间），补助标准每亩不超过</w:t>
      </w:r>
      <w:r>
        <w:rPr>
          <w:rFonts w:ascii="Times New Roman" w:hAnsi="Times New Roman" w:eastAsia="仿宋_GB2312"/>
          <w:kern w:val="0"/>
          <w:sz w:val="32"/>
          <w:szCs w:val="32"/>
        </w:rPr>
        <w:t>80</w:t>
      </w:r>
      <w:r>
        <w:rPr>
          <w:rFonts w:hint="eastAsia" w:ascii="Times New Roman" w:hAnsi="Times New Roman" w:eastAsia="仿宋_GB2312"/>
          <w:kern w:val="0"/>
          <w:sz w:val="32"/>
          <w:szCs w:val="32"/>
        </w:rPr>
        <w:t>元；秸秆少量覆盖（覆盖率在</w:t>
      </w:r>
      <w:r>
        <w:rPr>
          <w:rFonts w:ascii="Times New Roman" w:hAnsi="Times New Roman" w:eastAsia="仿宋_GB2312"/>
          <w:kern w:val="0"/>
          <w:sz w:val="32"/>
          <w:szCs w:val="32"/>
        </w:rPr>
        <w:t>30%</w:t>
      </w:r>
      <w:r>
        <w:rPr>
          <w:rFonts w:hint="eastAsia" w:ascii="Times New Roman" w:hAnsi="Times New Roman" w:eastAsia="仿宋_GB2312"/>
          <w:kern w:val="0"/>
          <w:sz w:val="32"/>
          <w:szCs w:val="32"/>
        </w:rPr>
        <w:t>以下的），补助标准每亩不超过</w:t>
      </w:r>
      <w:r>
        <w:rPr>
          <w:rFonts w:ascii="Times New Roman" w:hAnsi="Times New Roman" w:eastAsia="仿宋_GB2312"/>
          <w:kern w:val="0"/>
          <w:sz w:val="32"/>
          <w:szCs w:val="32"/>
        </w:rPr>
        <w:t>40</w:t>
      </w:r>
      <w:r>
        <w:rPr>
          <w:rFonts w:hint="eastAsia" w:ascii="Times New Roman" w:hAnsi="Times New Roman" w:eastAsia="仿宋_GB2312"/>
          <w:kern w:val="0"/>
          <w:sz w:val="32"/>
          <w:szCs w:val="32"/>
        </w:rPr>
        <w:t>元。</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w:t>
      </w:r>
      <w:r>
        <w:rPr>
          <w:rFonts w:ascii="Times New Roman" w:hAnsi="Times New Roman" w:eastAsia="仿宋_GB2312"/>
          <w:kern w:val="0"/>
          <w:sz w:val="32"/>
          <w:szCs w:val="32"/>
        </w:rPr>
        <w:t>2</w:t>
      </w:r>
      <w:r>
        <w:rPr>
          <w:rFonts w:hint="eastAsia" w:ascii="Times New Roman" w:hAnsi="Times New Roman" w:eastAsia="仿宋_GB2312"/>
          <w:kern w:val="0"/>
          <w:sz w:val="32"/>
          <w:szCs w:val="32"/>
        </w:rPr>
        <w:t>）大豆、杂粮等补助标准。实施免少耕播种作业的地块实行统一标准进行补助，各地结合本地实际自行确定秸秆覆盖地表程度，原则上补助标准每亩不超过</w:t>
      </w:r>
      <w:r>
        <w:rPr>
          <w:rFonts w:ascii="Times New Roman" w:hAnsi="Times New Roman" w:eastAsia="仿宋_GB2312"/>
          <w:kern w:val="0"/>
          <w:sz w:val="32"/>
          <w:szCs w:val="32"/>
        </w:rPr>
        <w:t>40</w:t>
      </w:r>
      <w:r>
        <w:rPr>
          <w:rFonts w:hint="eastAsia" w:ascii="Times New Roman" w:hAnsi="Times New Roman" w:eastAsia="仿宋_GB2312"/>
          <w:kern w:val="0"/>
          <w:sz w:val="32"/>
          <w:szCs w:val="32"/>
        </w:rPr>
        <w:t>元。</w:t>
      </w:r>
    </w:p>
    <w:p>
      <w:pPr>
        <w:spacing w:line="600" w:lineRule="exact"/>
        <w:ind w:firstLine="640" w:firstLineChars="200"/>
        <w:rPr>
          <w:rFonts w:ascii="Times New Roman" w:hAnsi="Times New Roman" w:eastAsia="仿宋_GB2312"/>
          <w:kern w:val="0"/>
          <w:sz w:val="32"/>
          <w:szCs w:val="32"/>
        </w:rPr>
      </w:pPr>
      <w:r>
        <w:rPr>
          <w:rFonts w:ascii="楷体_GB2312" w:hAnsi="楷体_GB2312" w:eastAsia="楷体_GB2312" w:cs="楷体_GB2312"/>
          <w:kern w:val="0"/>
          <w:sz w:val="32"/>
          <w:szCs w:val="32"/>
        </w:rPr>
        <w:t>2.</w:t>
      </w:r>
      <w:r>
        <w:rPr>
          <w:rFonts w:hint="eastAsia" w:ascii="楷体_GB2312" w:hAnsi="楷体_GB2312" w:eastAsia="楷体_GB2312" w:cs="楷体_GB2312"/>
          <w:kern w:val="0"/>
          <w:sz w:val="32"/>
          <w:szCs w:val="32"/>
        </w:rPr>
        <w:t>高标准应用基地补助。</w:t>
      </w:r>
      <w:r>
        <w:rPr>
          <w:rFonts w:hint="eastAsia" w:ascii="仿宋_GB2312" w:hAnsi="仿宋_GB2312" w:eastAsia="仿宋_GB2312" w:cs="仿宋_GB2312"/>
          <w:kern w:val="0"/>
          <w:sz w:val="32"/>
          <w:szCs w:val="32"/>
        </w:rPr>
        <w:t>高标准应用基地应以秸秆大量覆盖为主。</w:t>
      </w:r>
      <w:r>
        <w:rPr>
          <w:rFonts w:hint="eastAsia" w:ascii="仿宋_GB2312" w:hAnsi="仿宋_GB2312" w:eastAsia="仿宋_GB2312" w:cs="仿宋_GB2312"/>
          <w:sz w:val="32"/>
          <w:szCs w:val="32"/>
        </w:rPr>
        <w:t>县级应用基地面积不</w:t>
      </w:r>
      <w:r>
        <w:rPr>
          <w:rFonts w:hint="eastAsia" w:ascii="Times New Roman" w:hAnsi="Times New Roman" w:eastAsia="仿宋_GB2312"/>
          <w:sz w:val="32"/>
          <w:szCs w:val="32"/>
        </w:rPr>
        <w:t>少于</w:t>
      </w:r>
      <w:r>
        <w:rPr>
          <w:rFonts w:ascii="Times New Roman" w:hAnsi="Times New Roman" w:eastAsia="仿宋_GB2312"/>
          <w:sz w:val="32"/>
          <w:szCs w:val="32"/>
        </w:rPr>
        <w:t>1000</w:t>
      </w:r>
      <w:r>
        <w:rPr>
          <w:rFonts w:hint="eastAsia" w:ascii="Times New Roman" w:hAnsi="Times New Roman" w:eastAsia="仿宋_GB2312"/>
          <w:sz w:val="32"/>
          <w:szCs w:val="32"/>
        </w:rPr>
        <w:t>亩、乡镇级</w:t>
      </w:r>
      <w:r>
        <w:rPr>
          <w:rFonts w:hint="eastAsia" w:ascii="仿宋_GB2312" w:hAnsi="仿宋_GB2312" w:eastAsia="仿宋_GB2312" w:cs="仿宋_GB2312"/>
          <w:sz w:val="32"/>
          <w:szCs w:val="32"/>
        </w:rPr>
        <w:t>应用基地面积</w:t>
      </w:r>
      <w:r>
        <w:rPr>
          <w:rFonts w:hint="eastAsia" w:ascii="Times New Roman" w:hAnsi="Times New Roman" w:eastAsia="仿宋_GB2312"/>
          <w:sz w:val="32"/>
          <w:szCs w:val="32"/>
        </w:rPr>
        <w:t>不少于</w:t>
      </w:r>
      <w:r>
        <w:rPr>
          <w:rFonts w:ascii="Times New Roman" w:hAnsi="Times New Roman" w:eastAsia="仿宋_GB2312"/>
          <w:sz w:val="32"/>
          <w:szCs w:val="32"/>
        </w:rPr>
        <w:t>200</w:t>
      </w:r>
      <w:r>
        <w:rPr>
          <w:rFonts w:hint="eastAsia" w:ascii="Times New Roman" w:hAnsi="Times New Roman" w:eastAsia="仿宋_GB2312"/>
          <w:sz w:val="32"/>
          <w:szCs w:val="32"/>
        </w:rPr>
        <w:t>亩、村级</w:t>
      </w:r>
      <w:r>
        <w:rPr>
          <w:rFonts w:hint="eastAsia" w:ascii="仿宋_GB2312" w:hAnsi="仿宋_GB2312" w:eastAsia="仿宋_GB2312" w:cs="仿宋_GB2312"/>
          <w:sz w:val="32"/>
          <w:szCs w:val="32"/>
        </w:rPr>
        <w:t>应用基地面积</w:t>
      </w:r>
      <w:r>
        <w:rPr>
          <w:rFonts w:hint="eastAsia" w:ascii="Times New Roman" w:hAnsi="Times New Roman" w:eastAsia="仿宋_GB2312"/>
          <w:sz w:val="32"/>
          <w:szCs w:val="32"/>
        </w:rPr>
        <w:t>不少于</w:t>
      </w:r>
      <w:r>
        <w:rPr>
          <w:rFonts w:ascii="Times New Roman" w:hAnsi="Times New Roman" w:eastAsia="仿宋_GB2312"/>
          <w:sz w:val="32"/>
          <w:szCs w:val="32"/>
        </w:rPr>
        <w:t>50</w:t>
      </w:r>
      <w:r>
        <w:rPr>
          <w:rFonts w:hint="eastAsia" w:ascii="Times New Roman" w:hAnsi="Times New Roman" w:eastAsia="仿宋_GB2312"/>
          <w:sz w:val="32"/>
          <w:szCs w:val="32"/>
        </w:rPr>
        <w:t>亩，补助标准每亩</w:t>
      </w:r>
      <w:r>
        <w:rPr>
          <w:rFonts w:ascii="Times New Roman" w:hAnsi="Times New Roman" w:eastAsia="仿宋_GB2312"/>
          <w:sz w:val="32"/>
          <w:szCs w:val="32"/>
        </w:rPr>
        <w:t>150</w:t>
      </w:r>
      <w:r>
        <w:rPr>
          <w:rFonts w:hint="eastAsia" w:ascii="Times New Roman" w:hAnsi="Times New Roman" w:eastAsia="仿宋_GB2312"/>
          <w:sz w:val="32"/>
          <w:szCs w:val="32"/>
        </w:rPr>
        <w:t>元</w:t>
      </w:r>
      <w:r>
        <w:rPr>
          <w:rFonts w:hint="eastAsia" w:ascii="Times New Roman" w:hAnsi="Times New Roman" w:eastAsia="仿宋_GB2312"/>
          <w:kern w:val="0"/>
          <w:sz w:val="32"/>
          <w:szCs w:val="32"/>
        </w:rPr>
        <w:t>。其中，应用基地要有</w:t>
      </w:r>
      <w:r>
        <w:rPr>
          <w:rFonts w:hint="eastAsia" w:ascii="Times New Roman" w:hAnsi="Times New Roman" w:eastAsia="仿宋_GB2312"/>
          <w:sz w:val="32"/>
          <w:szCs w:val="32"/>
        </w:rPr>
        <w:t>技术支撑单位开展技术指导，指导费用根据实际工作确定</w:t>
      </w:r>
      <w:r>
        <w:rPr>
          <w:rFonts w:hint="eastAsia" w:ascii="Times New Roman" w:hAnsi="Times New Roman" w:eastAsia="仿宋_GB2312"/>
          <w:kern w:val="0"/>
          <w:sz w:val="32"/>
          <w:szCs w:val="32"/>
        </w:rPr>
        <w:t>。</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（四）补助对象</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作业补助为实施保护性耕作的农业经营主体和作业服务主体，应用基地补助对象为承担建设任务的实施主体，县乡基地实施主体原则上为新型农业经营主体，村级基地实施主体原则上以家庭农场为主的新型农业经营主体，具体补助对象可根据实际自行确定。</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（五）补助方式</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保护性耕作作业补助采取</w:t>
      </w:r>
      <w:r>
        <w:rPr>
          <w:rFonts w:ascii="Times New Roman" w:hAnsi="Times New Roman" w:eastAsia="仿宋_GB2312"/>
          <w:kern w:val="0"/>
          <w:sz w:val="32"/>
          <w:szCs w:val="32"/>
        </w:rPr>
        <w:t>“</w:t>
      </w:r>
      <w:r>
        <w:rPr>
          <w:rFonts w:hint="eastAsia" w:ascii="Times New Roman" w:hAnsi="Times New Roman" w:eastAsia="仿宋_GB2312"/>
          <w:kern w:val="0"/>
          <w:sz w:val="32"/>
          <w:szCs w:val="32"/>
        </w:rPr>
        <w:t>先作业后补助、先公示后兑现</w:t>
      </w:r>
      <w:r>
        <w:rPr>
          <w:rFonts w:ascii="Times New Roman" w:hAnsi="Times New Roman" w:eastAsia="仿宋_GB2312"/>
          <w:kern w:val="0"/>
          <w:sz w:val="32"/>
          <w:szCs w:val="32"/>
        </w:rPr>
        <w:t>”</w:t>
      </w:r>
      <w:r>
        <w:rPr>
          <w:rFonts w:hint="eastAsia" w:ascii="Times New Roman" w:hAnsi="Times New Roman" w:eastAsia="仿宋_GB2312"/>
          <w:kern w:val="0"/>
          <w:sz w:val="32"/>
          <w:szCs w:val="32"/>
        </w:rPr>
        <w:t>的方式进行，即各地按照相关要求，对保护性耕作实施地块先进行查验核实，确定拟补助的面积、对象和金额，公示</w:t>
      </w:r>
      <w:r>
        <w:rPr>
          <w:rFonts w:ascii="Times New Roman" w:hAnsi="Times New Roman" w:eastAsia="仿宋_GB2312"/>
          <w:sz w:val="32"/>
          <w:szCs w:val="32"/>
        </w:rPr>
        <w:t>7</w:t>
      </w:r>
      <w:r>
        <w:rPr>
          <w:rFonts w:hint="eastAsia" w:ascii="Times New Roman" w:hAnsi="Times New Roman" w:eastAsia="仿宋_GB2312"/>
          <w:kern w:val="0"/>
          <w:sz w:val="32"/>
          <w:szCs w:val="32"/>
        </w:rPr>
        <w:t>天无异议后，确定最终补助面积、补助金额和补助对象。应用基地补助由县级农业农村部门（农机主管部门）审定后由财政部门直接拨付。</w:t>
      </w:r>
    </w:p>
    <w:p>
      <w:pPr>
        <w:spacing w:line="60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（六）查验核实</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关于作业面积查验核实工作，由各乡镇街统一组织下，根据工作实际，主要依据信息化远程电子监测方式进行查验核实或人工现场测量方式核验。主要查验秸秆覆盖还田、机械免（少）耕播种作业等情况。</w:t>
      </w:r>
    </w:p>
    <w:p>
      <w:pPr>
        <w:spacing w:line="600" w:lineRule="exact"/>
        <w:ind w:firstLine="640" w:firstLineChars="200"/>
        <w:rPr>
          <w:rFonts w:ascii="Times New Roman" w:hAnsi="Times New Roman" w:eastAsia="黑体"/>
          <w:sz w:val="32"/>
          <w:szCs w:val="24"/>
        </w:rPr>
      </w:pPr>
      <w:r>
        <w:rPr>
          <w:rFonts w:hint="eastAsia" w:ascii="Times New Roman" w:hAnsi="Times New Roman" w:eastAsia="黑体"/>
          <w:sz w:val="32"/>
          <w:szCs w:val="24"/>
        </w:rPr>
        <w:t>四、工作程序</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（一）落实任务面积。</w:t>
      </w:r>
      <w:r>
        <w:rPr>
          <w:rFonts w:hint="eastAsia" w:ascii="Times New Roman" w:hAnsi="Times New Roman" w:eastAsia="仿宋_GB2312"/>
          <w:kern w:val="0"/>
          <w:sz w:val="32"/>
          <w:szCs w:val="32"/>
        </w:rPr>
        <w:t>按照省农业农村厅、省财政厅年度工作方案要求，立足早谋划、早准备、早启动，抓紧分解任务面积，将作业面积细化到乡、村、种植户、地块及作业者，确保任务面积顺利落实到位。</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（二）组织查验核实。</w:t>
      </w:r>
      <w:r>
        <w:rPr>
          <w:rFonts w:hint="eastAsia" w:ascii="Times New Roman" w:hAnsi="Times New Roman" w:eastAsia="仿宋_GB2312"/>
          <w:kern w:val="0"/>
          <w:sz w:val="32"/>
          <w:szCs w:val="32"/>
        </w:rPr>
        <w:t>各地在春季播种作业结束后，即可组织开展面积查验、公示等工作。各乡镇街在</w:t>
      </w:r>
      <w:r>
        <w:rPr>
          <w:rFonts w:ascii="Times New Roman" w:hAnsi="Times New Roman" w:eastAsia="仿宋_GB2312"/>
          <w:sz w:val="32"/>
          <w:szCs w:val="32"/>
        </w:rPr>
        <w:t>4</w:t>
      </w:r>
      <w:r>
        <w:rPr>
          <w:rFonts w:hint="eastAsia" w:ascii="Times New Roman" w:hAnsi="Times New Roman" w:eastAsia="仿宋_GB2312"/>
          <w:sz w:val="32"/>
          <w:szCs w:val="32"/>
        </w:rPr>
        <w:t>月</w:t>
      </w:r>
      <w:r>
        <w:rPr>
          <w:rFonts w:ascii="Times New Roman" w:hAnsi="Times New Roman" w:eastAsia="仿宋_GB2312"/>
          <w:sz w:val="32"/>
          <w:szCs w:val="32"/>
        </w:rPr>
        <w:t>20</w:t>
      </w:r>
      <w:r>
        <w:rPr>
          <w:rFonts w:hint="eastAsia" w:ascii="Times New Roman" w:hAnsi="Times New Roman" w:eastAsia="仿宋_GB2312"/>
          <w:kern w:val="0"/>
          <w:sz w:val="32"/>
          <w:szCs w:val="32"/>
        </w:rPr>
        <w:t>日至</w:t>
      </w:r>
      <w:r>
        <w:rPr>
          <w:rFonts w:ascii="Times New Roman" w:hAnsi="Times New Roman" w:eastAsia="仿宋_GB2312"/>
          <w:sz w:val="32"/>
          <w:szCs w:val="32"/>
        </w:rPr>
        <w:t>6</w:t>
      </w:r>
      <w:r>
        <w:rPr>
          <w:rFonts w:hint="eastAsia" w:ascii="Times New Roman" w:hAnsi="Times New Roman" w:eastAsia="仿宋_GB2312"/>
          <w:kern w:val="0"/>
          <w:sz w:val="32"/>
          <w:szCs w:val="32"/>
        </w:rPr>
        <w:t>月</w:t>
      </w:r>
      <w:r>
        <w:rPr>
          <w:rFonts w:ascii="Times New Roman" w:hAnsi="Times New Roman" w:eastAsia="仿宋_GB2312"/>
          <w:sz w:val="32"/>
          <w:szCs w:val="32"/>
        </w:rPr>
        <w:t>6</w:t>
      </w:r>
      <w:r>
        <w:rPr>
          <w:rFonts w:hint="eastAsia" w:ascii="Times New Roman" w:hAnsi="Times New Roman" w:eastAsia="仿宋_GB2312"/>
          <w:kern w:val="0"/>
          <w:sz w:val="32"/>
          <w:szCs w:val="32"/>
        </w:rPr>
        <w:t>日期间以周报形式向市农业农村局报送保护性耕作实施进度。各乡镇街于</w:t>
      </w:r>
      <w:r>
        <w:rPr>
          <w:rFonts w:ascii="Times New Roman" w:hAnsi="Times New Roman" w:eastAsia="仿宋_GB2312"/>
          <w:kern w:val="0"/>
          <w:sz w:val="32"/>
          <w:szCs w:val="32"/>
        </w:rPr>
        <w:t>8</w:t>
      </w:r>
      <w:r>
        <w:rPr>
          <w:rFonts w:hint="eastAsia" w:ascii="Times New Roman" w:hAnsi="Times New Roman" w:eastAsia="仿宋_GB2312"/>
          <w:kern w:val="0"/>
          <w:sz w:val="32"/>
          <w:szCs w:val="32"/>
        </w:rPr>
        <w:t>月</w:t>
      </w:r>
      <w:r>
        <w:rPr>
          <w:rFonts w:ascii="Times New Roman" w:hAnsi="Times New Roman" w:eastAsia="仿宋_GB2312"/>
          <w:kern w:val="0"/>
          <w:sz w:val="32"/>
          <w:szCs w:val="32"/>
        </w:rPr>
        <w:t>15</w:t>
      </w:r>
      <w:r>
        <w:rPr>
          <w:rFonts w:hint="eastAsia" w:ascii="Times New Roman" w:hAnsi="Times New Roman" w:eastAsia="仿宋_GB2312"/>
          <w:kern w:val="0"/>
          <w:sz w:val="32"/>
          <w:szCs w:val="32"/>
        </w:rPr>
        <w:t>日前完成保护性耕作实施面积验收工作。</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（三）补助资金结算。</w:t>
      </w:r>
      <w:r>
        <w:rPr>
          <w:rFonts w:hint="eastAsia" w:ascii="仿宋_GB2312" w:hAnsi="仿宋_GB2312" w:eastAsia="仿宋_GB2312" w:cs="仿宋_GB2312"/>
          <w:sz w:val="32"/>
          <w:szCs w:val="32"/>
        </w:rPr>
        <w:t>作业</w:t>
      </w:r>
      <w:r>
        <w:rPr>
          <w:rFonts w:hint="eastAsia" w:ascii="仿宋_GB2312" w:hAnsi="仿宋_GB2312" w:eastAsia="仿宋_GB2312" w:cs="仿宋_GB2312"/>
          <w:kern w:val="0"/>
          <w:sz w:val="32"/>
          <w:szCs w:val="32"/>
        </w:rPr>
        <w:t>验收结</w:t>
      </w:r>
      <w:r>
        <w:rPr>
          <w:rFonts w:hint="eastAsia" w:ascii="Times New Roman" w:hAnsi="Times New Roman" w:eastAsia="仿宋_GB2312"/>
          <w:kern w:val="0"/>
          <w:sz w:val="32"/>
          <w:szCs w:val="32"/>
        </w:rPr>
        <w:t>束后，市农业农村局根据核验结果向本级财政部门提报资金兑付申请，财政部门及时向补助对象兑付补助资金。应用基地建设补助资金也要及时兑付到位。</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（四）工作情况总结。</w:t>
      </w:r>
      <w:r>
        <w:rPr>
          <w:rFonts w:hint="eastAsia" w:ascii="Times New Roman" w:hAnsi="Times New Roman" w:eastAsia="仿宋_GB2312"/>
          <w:kern w:val="0"/>
          <w:sz w:val="32"/>
          <w:szCs w:val="32"/>
        </w:rPr>
        <w:t>各乡镇街于</w:t>
      </w:r>
      <w:r>
        <w:rPr>
          <w:rFonts w:ascii="Times New Roman" w:hAnsi="Times New Roman" w:eastAsia="仿宋_GB2312"/>
          <w:kern w:val="0"/>
          <w:sz w:val="32"/>
          <w:szCs w:val="32"/>
        </w:rPr>
        <w:t>11</w:t>
      </w:r>
      <w:r>
        <w:rPr>
          <w:rFonts w:hint="eastAsia" w:ascii="Times New Roman" w:hAnsi="Times New Roman" w:eastAsia="仿宋_GB2312"/>
          <w:kern w:val="0"/>
          <w:sz w:val="32"/>
          <w:szCs w:val="32"/>
        </w:rPr>
        <w:t>月</w:t>
      </w:r>
      <w:r>
        <w:rPr>
          <w:rFonts w:ascii="Times New Roman" w:hAnsi="Times New Roman" w:eastAsia="仿宋_GB2312"/>
          <w:sz w:val="32"/>
          <w:szCs w:val="32"/>
        </w:rPr>
        <w:t>15</w:t>
      </w:r>
      <w:r>
        <w:rPr>
          <w:rFonts w:hint="eastAsia" w:ascii="Times New Roman" w:hAnsi="Times New Roman" w:eastAsia="仿宋_GB2312"/>
          <w:kern w:val="0"/>
          <w:sz w:val="32"/>
          <w:szCs w:val="32"/>
        </w:rPr>
        <w:t>日前将保护性耕作实施情况工作总结、实施面积及补助资金情况汇总表、绩效自评报告报送市农业农村局、市财政局。对未完成和超额完成任务的乡镇街，根据省里拨付资金，将按照实际情况调整资金。</w:t>
      </w:r>
    </w:p>
    <w:p>
      <w:pPr>
        <w:spacing w:line="600" w:lineRule="exact"/>
        <w:ind w:firstLine="640" w:firstLineChars="200"/>
        <w:rPr>
          <w:rFonts w:ascii="Times New Roman" w:hAnsi="Times New Roman" w:eastAsia="黑体"/>
          <w:sz w:val="32"/>
          <w:szCs w:val="24"/>
        </w:rPr>
      </w:pPr>
      <w:r>
        <w:rPr>
          <w:rFonts w:hint="eastAsia" w:ascii="Times New Roman" w:hAnsi="Times New Roman" w:eastAsia="黑体"/>
          <w:sz w:val="32"/>
          <w:szCs w:val="24"/>
        </w:rPr>
        <w:t>五、保障措施</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（一）加强组织领导。</w:t>
      </w:r>
      <w:r>
        <w:rPr>
          <w:rFonts w:hint="eastAsia" w:ascii="Times New Roman" w:hAnsi="Times New Roman" w:eastAsia="仿宋_GB2312"/>
          <w:kern w:val="0"/>
          <w:sz w:val="32"/>
          <w:szCs w:val="32"/>
        </w:rPr>
        <w:t>市政府成立由负责同志牵头的保护性耕作推进行动领导小组，建立起政府领导、上下联动、各相关部门齐抓共管的工作机制，组织协调各方力量，配套工作经费，加大资金扶持力度。市农业农村局、市财政局做好技术指导、面积质量抽查、补助标准核定、资金兑付等工作，确保国家政策不折不扣落实到位。各乡镇街是保护性耕作（包括作业补助和高标准应用基地建设）实施责任主体，要成立保护性耕作实施领导小组，统筹内部人员配备，强化推进措施，要结合实际制定本地的保护性耕作实施方案，将作业面积细化落实到村、地块及作业者，确保按时保质完成任务。</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（二）加强基地建设。</w:t>
      </w:r>
      <w:r>
        <w:rPr>
          <w:rFonts w:hint="eastAsia" w:ascii="Times New Roman" w:hAnsi="Times New Roman" w:eastAsia="仿宋_GB2312"/>
          <w:kern w:val="0"/>
          <w:sz w:val="32"/>
          <w:szCs w:val="32"/>
        </w:rPr>
        <w:t>高标准应用基地建设采取“</w:t>
      </w:r>
      <w:r>
        <w:rPr>
          <w:rFonts w:ascii="Times New Roman" w:hAnsi="Times New Roman" w:eastAsia="仿宋_GB2312"/>
          <w:kern w:val="0"/>
          <w:sz w:val="32"/>
          <w:szCs w:val="32"/>
        </w:rPr>
        <w:t>1+1+2</w:t>
      </w:r>
      <w:r>
        <w:rPr>
          <w:rFonts w:hint="eastAsia" w:ascii="Times New Roman" w:hAnsi="Times New Roman" w:eastAsia="仿宋_GB2312"/>
          <w:kern w:val="0"/>
          <w:sz w:val="32"/>
          <w:szCs w:val="32"/>
        </w:rPr>
        <w:t>”技术指导方式，组织做好与专家指导单位对接，为技术指导提供现场工作条件。</w:t>
      </w:r>
      <w:r>
        <w:rPr>
          <w:rFonts w:hint="eastAsia" w:ascii="Times New Roman" w:hAnsi="Times New Roman" w:eastAsia="仿宋_GB2312"/>
          <w:sz w:val="32"/>
          <w:szCs w:val="32"/>
        </w:rPr>
        <w:t>鼓励采取免耕播种方式，免耕播种应不少于基地面积的</w:t>
      </w:r>
      <w:r>
        <w:rPr>
          <w:rFonts w:ascii="Times New Roman" w:hAnsi="Times New Roman" w:eastAsia="仿宋_GB2312"/>
          <w:sz w:val="32"/>
          <w:szCs w:val="32"/>
        </w:rPr>
        <w:t>30%</w:t>
      </w:r>
      <w:r>
        <w:rPr>
          <w:rFonts w:hint="eastAsia" w:ascii="Times New Roman" w:hAnsi="Times New Roman" w:eastAsia="仿宋_GB2312"/>
          <w:sz w:val="32"/>
          <w:szCs w:val="32"/>
        </w:rPr>
        <w:t>，</w:t>
      </w:r>
      <w:r>
        <w:rPr>
          <w:rFonts w:hint="eastAsia" w:ascii="Times New Roman" w:hAnsi="Times New Roman" w:eastAsia="仿宋_GB2312"/>
          <w:kern w:val="0"/>
          <w:sz w:val="32"/>
          <w:szCs w:val="32"/>
        </w:rPr>
        <w:t>至少安排</w:t>
      </w:r>
      <w:r>
        <w:rPr>
          <w:rFonts w:ascii="Times New Roman" w:hAnsi="Times New Roman" w:eastAsia="仿宋_GB2312"/>
          <w:kern w:val="0"/>
          <w:sz w:val="32"/>
          <w:szCs w:val="32"/>
        </w:rPr>
        <w:t>2</w:t>
      </w:r>
      <w:r>
        <w:rPr>
          <w:rFonts w:hint="eastAsia" w:ascii="Times New Roman" w:hAnsi="Times New Roman" w:eastAsia="仿宋_GB2312"/>
          <w:kern w:val="0"/>
          <w:sz w:val="32"/>
          <w:szCs w:val="32"/>
        </w:rPr>
        <w:t>种以上适合本地的主推技术模式，在相邻地块设置传统耕作方式对照田，进行试验对比验证。每个基地承担现场演示等活动每年不少于</w:t>
      </w:r>
      <w:r>
        <w:rPr>
          <w:rFonts w:ascii="Times New Roman" w:hAnsi="Times New Roman" w:eastAsia="仿宋_GB2312"/>
          <w:kern w:val="0"/>
          <w:sz w:val="32"/>
          <w:szCs w:val="32"/>
        </w:rPr>
        <w:t>2</w:t>
      </w:r>
      <w:r>
        <w:rPr>
          <w:rFonts w:hint="eastAsia" w:ascii="Times New Roman" w:hAnsi="Times New Roman" w:eastAsia="仿宋_GB2312"/>
          <w:kern w:val="0"/>
          <w:sz w:val="32"/>
          <w:szCs w:val="32"/>
        </w:rPr>
        <w:t>次，充分发挥基地展示、验证和示范作用。基地要实行动态管理，作用发挥不明显的要及时调整，做到优中选优。</w:t>
      </w:r>
    </w:p>
    <w:p>
      <w:pPr>
        <w:spacing w:line="600" w:lineRule="exact"/>
        <w:ind w:firstLine="640" w:firstLineChars="200"/>
        <w:rPr>
          <w:rFonts w:ascii="仿宋_GB2312" w:hAnsi="仿宋_GB2312" w:eastAsia="仿宋_GB2312" w:cs="仿宋_GB2312"/>
          <w:sz w:val="32"/>
          <w:szCs w:val="32"/>
        </w:rPr>
      </w:pPr>
      <w:r>
        <w:rPr>
          <w:rFonts w:hint="eastAsia" w:ascii="Times New Roman" w:hAnsi="Times New Roman" w:eastAsia="楷体_GB2312"/>
          <w:sz w:val="32"/>
          <w:szCs w:val="32"/>
        </w:rPr>
        <w:t>（三）加大政策联动。</w:t>
      </w:r>
      <w:r>
        <w:rPr>
          <w:rFonts w:hint="eastAsia" w:ascii="仿宋_GB2312" w:hAnsi="仿宋_GB2312" w:eastAsia="仿宋_GB2312" w:cs="仿宋_GB2312"/>
          <w:sz w:val="32"/>
          <w:szCs w:val="32"/>
        </w:rPr>
        <w:t>加强与黑土地保护工程、秸秆综合利用、农机深松整地等有关政策的衔接配合，推动政策同向用力，推动保护性耕作向典型黑土区倾斜的基础上，将更多适宜保护性耕作区域纳入实施范围。鼓励深松整地作业进行苗期深松，合力巩固提高保护性耕作稳产丰产效果。</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（四）加强宣传培训。</w:t>
      </w:r>
      <w:r>
        <w:rPr>
          <w:rFonts w:hint="eastAsia" w:ascii="Times New Roman" w:hAnsi="Times New Roman" w:eastAsia="仿宋_GB2312"/>
          <w:kern w:val="0"/>
          <w:sz w:val="32"/>
          <w:szCs w:val="32"/>
        </w:rPr>
        <w:t>各地要充分利用手机、网络、电视、报刊、新媒体等各种媒介，针对</w:t>
      </w:r>
      <w:r>
        <w:rPr>
          <w:rFonts w:ascii="Times New Roman" w:hAnsi="Times New Roman" w:eastAsia="仿宋_GB2312"/>
          <w:kern w:val="0"/>
          <w:sz w:val="32"/>
          <w:szCs w:val="32"/>
        </w:rPr>
        <w:t>“</w:t>
      </w:r>
      <w:r>
        <w:rPr>
          <w:rFonts w:hint="eastAsia" w:ascii="Times New Roman" w:hAnsi="Times New Roman" w:eastAsia="仿宋_GB2312"/>
          <w:kern w:val="0"/>
          <w:sz w:val="32"/>
          <w:szCs w:val="32"/>
        </w:rPr>
        <w:t>疫情</w:t>
      </w:r>
      <w:r>
        <w:rPr>
          <w:rFonts w:ascii="Times New Roman" w:hAnsi="Times New Roman" w:eastAsia="仿宋_GB2312"/>
          <w:kern w:val="0"/>
          <w:sz w:val="32"/>
          <w:szCs w:val="32"/>
        </w:rPr>
        <w:t>”</w:t>
      </w:r>
      <w:r>
        <w:rPr>
          <w:rFonts w:hint="eastAsia" w:ascii="Times New Roman" w:hAnsi="Times New Roman" w:eastAsia="仿宋_GB2312"/>
          <w:kern w:val="0"/>
          <w:sz w:val="32"/>
          <w:szCs w:val="32"/>
        </w:rPr>
        <w:t>采取有效措施，通过多种渠道大力宣传保护性耕作技术、政府扶持政策等，促进技术进村入户，观念深入人心。积极推动“省市县三级、政企社三方”联动培训，要组织建立技术指导服务队伍，用好高素质农民培训工程等项目，深入基层、农户、田间开展形式多样的现场培训和技术服务，让种植经营者、农机作业者掌握保护性耕作的核心要领，促进技术规范应用。</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楷体_GB2312"/>
          <w:sz w:val="32"/>
          <w:szCs w:val="32"/>
        </w:rPr>
        <w:t>（五）加强信息公开。</w:t>
      </w:r>
      <w:r>
        <w:rPr>
          <w:rFonts w:hint="eastAsia" w:ascii="Times New Roman" w:hAnsi="Times New Roman" w:eastAsia="仿宋_GB2312"/>
          <w:kern w:val="0"/>
          <w:sz w:val="32"/>
          <w:szCs w:val="32"/>
        </w:rPr>
        <w:t>建立查验核实和公示制度，设立监督电话，以多种形式公开补助的程序、补助标准、补助方式等。要将受益农户、补助面积和补助金额等相关信息，在当地进行公示，让补助信息公开透明，接受社会和群众监督。坚决防止在补助实施中出现做选择、搞变通、打折扣、弄虚作假等情况发生。</w:t>
      </w:r>
    </w:p>
    <w:p>
      <w:pPr>
        <w:spacing w:line="600" w:lineRule="exact"/>
        <w:ind w:firstLine="480" w:firstLineChars="150"/>
        <w:rPr>
          <w:rFonts w:ascii="Times New Roman" w:hAnsi="Times New Roman" w:eastAsia="楷体_GB2312"/>
          <w:sz w:val="32"/>
          <w:szCs w:val="32"/>
        </w:rPr>
      </w:pPr>
      <w:r>
        <w:rPr>
          <w:rFonts w:hint="eastAsia" w:ascii="Times New Roman" w:hAnsi="Times New Roman" w:eastAsia="楷体_GB2312"/>
          <w:sz w:val="32"/>
          <w:szCs w:val="32"/>
        </w:rPr>
        <w:t>（六）加强监督管理。</w:t>
      </w:r>
      <w:r>
        <w:rPr>
          <w:rFonts w:hint="eastAsia" w:ascii="Times New Roman" w:hAnsi="Times New Roman" w:eastAsia="仿宋_GB2312"/>
          <w:kern w:val="0"/>
          <w:sz w:val="32"/>
          <w:szCs w:val="32"/>
        </w:rPr>
        <w:t>要加强与审计部门沟通，</w:t>
      </w:r>
      <w:r>
        <w:rPr>
          <w:rFonts w:hint="eastAsia" w:ascii="仿宋_GB2312" w:hAnsi="华文中宋" w:eastAsia="仿宋_GB2312"/>
          <w:sz w:val="32"/>
          <w:szCs w:val="32"/>
        </w:rPr>
        <w:t>做好黑土地相关审计涉及保护性耕作问题的整改。</w:t>
      </w:r>
      <w:r>
        <w:rPr>
          <w:rFonts w:hint="eastAsia" w:ascii="Times New Roman" w:hAnsi="Times New Roman" w:eastAsia="仿宋_GB2312"/>
          <w:kern w:val="0"/>
          <w:sz w:val="32"/>
          <w:szCs w:val="32"/>
        </w:rPr>
        <w:t>明确补助作业地块的核验标准，强化具体监管措施，严防虚报补助作业面积、降低作业标准、套取补助资金等违规行为发生。要加快推进信息化远程电子监测工作，要采用监测数据作为兑付作业补助资金的重要参考依据，提高监管工作效率。要建立专门的档案，相关文件资料、信息化平台监测数据等要留存备查。</w:t>
      </w:r>
    </w:p>
    <w:p>
      <w:pPr>
        <w:spacing w:line="60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附件：</w:t>
      </w:r>
      <w:r>
        <w:rPr>
          <w:rFonts w:ascii="Times New Roman" w:hAnsi="Times New Roman" w:eastAsia="仿宋_GB2312"/>
          <w:kern w:val="0"/>
          <w:sz w:val="32"/>
          <w:szCs w:val="32"/>
        </w:rPr>
        <w:t>1.</w:t>
      </w:r>
      <w:r>
        <w:rPr>
          <w:rFonts w:hint="eastAsia" w:ascii="Times New Roman" w:hAnsi="Times New Roman" w:eastAsia="仿宋_GB2312"/>
          <w:kern w:val="0"/>
          <w:sz w:val="32"/>
          <w:szCs w:val="32"/>
        </w:rPr>
        <w:t>蛟河市保护性耕作推进行动领导小组</w:t>
      </w:r>
    </w:p>
    <w:p>
      <w:pPr>
        <w:spacing w:line="60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 xml:space="preserve">      2.</w:t>
      </w:r>
      <w:r>
        <w:rPr>
          <w:rFonts w:hint="eastAsia" w:ascii="Times New Roman" w:hAnsi="Times New Roman" w:eastAsia="仿宋_GB2312"/>
          <w:kern w:val="0"/>
          <w:sz w:val="32"/>
          <w:szCs w:val="32"/>
        </w:rPr>
        <w:t>蛟河市保护性耕作专家指导组</w:t>
      </w:r>
    </w:p>
    <w:p>
      <w:pPr>
        <w:spacing w:line="600" w:lineRule="exact"/>
        <w:ind w:firstLine="1600" w:firstLineChars="500"/>
        <w:rPr>
          <w:rFonts w:ascii="Times New Roman" w:hAnsi="Times New Roman" w:eastAsia="仿宋_GB2312"/>
          <w:kern w:val="0"/>
          <w:sz w:val="32"/>
          <w:szCs w:val="32"/>
        </w:rPr>
      </w:pPr>
      <w:r>
        <w:rPr>
          <w:rFonts w:ascii="Times New Roman" w:hAnsi="Times New Roman" w:eastAsia="仿宋_GB2312"/>
          <w:kern w:val="0"/>
          <w:sz w:val="32"/>
          <w:szCs w:val="32"/>
        </w:rPr>
        <w:t>3.2022</w:t>
      </w:r>
      <w:r>
        <w:rPr>
          <w:rFonts w:hint="eastAsia" w:ascii="Times New Roman" w:hAnsi="Times New Roman" w:eastAsia="仿宋_GB2312"/>
          <w:kern w:val="0"/>
          <w:sz w:val="32"/>
          <w:szCs w:val="32"/>
        </w:rPr>
        <w:t>年保护性耕作实施面积验收核准单</w:t>
      </w:r>
    </w:p>
    <w:p>
      <w:pPr>
        <w:spacing w:line="600" w:lineRule="exact"/>
        <w:ind w:firstLine="1600" w:firstLineChars="500"/>
        <w:rPr>
          <w:rFonts w:ascii="Times New Roman" w:hAnsi="Times New Roman" w:eastAsia="仿宋_GB2312"/>
          <w:kern w:val="0"/>
          <w:sz w:val="32"/>
          <w:szCs w:val="32"/>
        </w:rPr>
      </w:pPr>
      <w:r>
        <w:rPr>
          <w:rFonts w:ascii="Times New Roman" w:hAnsi="Times New Roman" w:eastAsia="仿宋_GB2312"/>
          <w:kern w:val="0"/>
          <w:sz w:val="32"/>
          <w:szCs w:val="32"/>
        </w:rPr>
        <w:t>4.2022</w:t>
      </w:r>
      <w:r>
        <w:rPr>
          <w:rFonts w:hint="eastAsia" w:ascii="Times New Roman" w:hAnsi="Times New Roman" w:eastAsia="仿宋_GB2312"/>
          <w:kern w:val="0"/>
          <w:sz w:val="32"/>
          <w:szCs w:val="32"/>
        </w:rPr>
        <w:t>年保护性耕作实施面积及补助情况汇总表</w:t>
      </w:r>
    </w:p>
    <w:p>
      <w:pPr>
        <w:spacing w:line="600" w:lineRule="exact"/>
        <w:ind w:firstLine="1600" w:firstLineChars="500"/>
        <w:rPr>
          <w:rFonts w:ascii="Times New Roman" w:hAnsi="Times New Roman" w:eastAsia="仿宋_GB2312"/>
          <w:kern w:val="0"/>
          <w:sz w:val="32"/>
          <w:szCs w:val="32"/>
        </w:rPr>
      </w:pPr>
      <w:r>
        <w:rPr>
          <w:rFonts w:ascii="Times New Roman" w:hAnsi="Times New Roman" w:eastAsia="仿宋_GB2312"/>
          <w:kern w:val="0"/>
          <w:sz w:val="32"/>
          <w:szCs w:val="32"/>
        </w:rPr>
        <w:t>5.2022</w:t>
      </w:r>
      <w:r>
        <w:rPr>
          <w:rFonts w:hint="eastAsia" w:ascii="Times New Roman" w:hAnsi="Times New Roman" w:eastAsia="仿宋_GB2312"/>
          <w:kern w:val="0"/>
          <w:sz w:val="32"/>
          <w:szCs w:val="32"/>
        </w:rPr>
        <w:t>年保护性耕作应用基地建设情况一览表</w:t>
      </w:r>
    </w:p>
    <w:p>
      <w:pPr>
        <w:spacing w:line="600" w:lineRule="exact"/>
        <w:ind w:firstLine="1600" w:firstLineChars="500"/>
        <w:rPr>
          <w:rFonts w:ascii="Times New Roman" w:hAnsi="Times New Roman" w:eastAsia="仿宋_GB2312"/>
          <w:kern w:val="0"/>
          <w:sz w:val="32"/>
          <w:szCs w:val="32"/>
        </w:rPr>
      </w:pPr>
    </w:p>
    <w:p>
      <w:pPr>
        <w:widowControl/>
        <w:jc w:val="left"/>
        <w:rPr>
          <w:rFonts w:ascii="Times New Roman" w:hAnsi="Times New Roman" w:eastAsia="仿宋_GB2312"/>
          <w:kern w:val="0"/>
          <w:sz w:val="32"/>
          <w:szCs w:val="32"/>
        </w:rPr>
      </w:pPr>
      <w:r>
        <w:rPr>
          <w:rFonts w:ascii="Times New Roman" w:hAnsi="Times New Roman" w:eastAsia="仿宋_GB2312"/>
          <w:kern w:val="0"/>
          <w:sz w:val="32"/>
          <w:szCs w:val="32"/>
        </w:rPr>
        <w:br w:type="page"/>
      </w:r>
      <w:r>
        <w:rPr>
          <w:rFonts w:hint="eastAsia" w:ascii="黑体" w:hAnsi="黑体" w:eastAsia="黑体" w:cs="黑体"/>
          <w:kern w:val="0"/>
          <w:sz w:val="32"/>
          <w:szCs w:val="32"/>
        </w:rPr>
        <w:t>附件1</w:t>
      </w:r>
    </w:p>
    <w:p>
      <w:pPr>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蛟河市保护性耕作推进行动领导小组</w:t>
      </w:r>
    </w:p>
    <w:p>
      <w:pPr>
        <w:spacing w:line="576" w:lineRule="exact"/>
        <w:ind w:firstLine="640" w:firstLineChars="200"/>
        <w:rPr>
          <w:rFonts w:ascii="仿宋_GB2312" w:hAnsi="仿宋_GB2312" w:eastAsia="仿宋_GB2312" w:cs="仿宋_GB2312"/>
          <w:sz w:val="32"/>
          <w:szCs w:val="32"/>
        </w:rPr>
      </w:pP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长：尤海阳</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市政府副市长</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副组长：高</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军</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市农业农村局局长</w:t>
      </w:r>
    </w:p>
    <w:p>
      <w:pPr>
        <w:spacing w:line="576"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王向丽</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市财政局局长</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员：张知勇</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市财政局副局长</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单联民</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市农业农村局副局长</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杜新业</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市财政局农业科科长</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王明林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市农业机械管理总站站长</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王秀杰</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市农业农村局农业科负责人</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成福日</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市农业农村局科教科负责人</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各乡镇长、街道主任</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领导小组下设办公室，设在市农业农村局。</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任：单联民（兼）</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员：周佰荷、范传军、陈庆发</w:t>
      </w:r>
      <w:r>
        <w:rPr>
          <w:rFonts w:ascii="仿宋_GB2312" w:hAnsi="仿宋_GB2312" w:eastAsia="仿宋_GB2312" w:cs="仿宋_GB2312"/>
          <w:sz w:val="32"/>
          <w:szCs w:val="32"/>
        </w:rPr>
        <w:t xml:space="preserve"> </w:t>
      </w: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ascii="仿宋_GB2312" w:hAnsi="仿宋_GB2312" w:eastAsia="仿宋_GB2312" w:cs="仿宋_GB2312"/>
          <w:sz w:val="32"/>
          <w:szCs w:val="32"/>
        </w:rPr>
      </w:pPr>
    </w:p>
    <w:p>
      <w:pPr>
        <w:spacing w:line="576" w:lineRule="exact"/>
        <w:rPr>
          <w:rFonts w:hint="eastAsia" w:ascii="黑体" w:hAnsi="黑体" w:eastAsia="黑体" w:cs="黑体"/>
          <w:sz w:val="44"/>
          <w:szCs w:val="44"/>
        </w:rPr>
      </w:pPr>
      <w:r>
        <w:rPr>
          <w:rFonts w:hint="eastAsia" w:ascii="黑体" w:hAnsi="黑体" w:eastAsia="黑体" w:cs="黑体"/>
          <w:kern w:val="0"/>
          <w:sz w:val="32"/>
          <w:szCs w:val="32"/>
        </w:rPr>
        <w:t>附件2</w:t>
      </w:r>
    </w:p>
    <w:p>
      <w:pPr>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蛟河市保护性耕作专家指导组</w:t>
      </w:r>
    </w:p>
    <w:p>
      <w:pPr>
        <w:spacing w:line="576" w:lineRule="exact"/>
        <w:ind w:firstLine="640" w:firstLineChars="200"/>
        <w:rPr>
          <w:rFonts w:ascii="黑体" w:hAnsi="黑体" w:eastAsia="黑体" w:cs="黑体"/>
          <w:sz w:val="32"/>
          <w:szCs w:val="32"/>
        </w:rPr>
      </w:pPr>
      <w:r>
        <w:rPr>
          <w:rFonts w:hint="eastAsia" w:ascii="黑体" w:hAnsi="黑体" w:eastAsia="黑体" w:cs="黑体"/>
          <w:sz w:val="32"/>
          <w:szCs w:val="32"/>
        </w:rPr>
        <w:t>顾</w:t>
      </w:r>
      <w:r>
        <w:rPr>
          <w:rFonts w:ascii="黑体" w:hAnsi="黑体" w:eastAsia="黑体" w:cs="黑体"/>
          <w:sz w:val="32"/>
          <w:szCs w:val="32"/>
        </w:rPr>
        <w:t xml:space="preserve">  </w:t>
      </w:r>
      <w:r>
        <w:rPr>
          <w:rFonts w:hint="eastAsia" w:ascii="黑体" w:hAnsi="黑体" w:eastAsia="黑体" w:cs="黑体"/>
          <w:sz w:val="32"/>
          <w:szCs w:val="32"/>
        </w:rPr>
        <w:t>问：</w:t>
      </w:r>
    </w:p>
    <w:p>
      <w:pPr>
        <w:spacing w:line="576" w:lineRule="exact"/>
        <w:ind w:firstLine="640" w:firstLineChars="200"/>
        <w:rPr>
          <w:rFonts w:ascii="仿宋" w:hAnsi="仿宋" w:eastAsia="仿宋" w:cs="黑体"/>
          <w:sz w:val="32"/>
          <w:szCs w:val="32"/>
        </w:rPr>
      </w:pPr>
      <w:r>
        <w:rPr>
          <w:rFonts w:hint="eastAsia" w:ascii="仿宋" w:hAnsi="仿宋" w:eastAsia="仿宋" w:cs="黑体"/>
          <w:sz w:val="32"/>
          <w:szCs w:val="32"/>
        </w:rPr>
        <w:t>关义新</w:t>
      </w:r>
      <w:r>
        <w:rPr>
          <w:rFonts w:ascii="仿宋" w:hAnsi="仿宋" w:eastAsia="仿宋" w:cs="黑体"/>
          <w:sz w:val="32"/>
          <w:szCs w:val="32"/>
        </w:rPr>
        <w:t xml:space="preserve">  </w:t>
      </w:r>
      <w:r>
        <w:rPr>
          <w:rFonts w:hint="eastAsia" w:ascii="仿宋" w:hAnsi="仿宋" w:eastAsia="仿宋" w:cs="黑体"/>
          <w:sz w:val="32"/>
          <w:szCs w:val="32"/>
        </w:rPr>
        <w:t>中国科学院东北地理与农业生态所研究员，农业农村部全程机械化玉米专家指导组成员，东北黑土地保护性耕作专家指导组成员，吉林省黑土地保护专家委员会委员、保护性耕作专家指导组成员。</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全</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东北黑土地保护与利用科技创新联盟副秘书长、农业部保护性耕作研究中心黑龙江分中心副主任；正高级工程师</w:t>
      </w:r>
    </w:p>
    <w:p>
      <w:pPr>
        <w:spacing w:line="576" w:lineRule="exact"/>
        <w:ind w:firstLine="640" w:firstLineChars="200"/>
        <w:rPr>
          <w:rFonts w:ascii="黑体" w:hAnsi="黑体" w:eastAsia="黑体" w:cs="黑体"/>
          <w:sz w:val="32"/>
          <w:szCs w:val="32"/>
        </w:rPr>
      </w:pPr>
      <w:r>
        <w:rPr>
          <w:rFonts w:hint="eastAsia" w:ascii="黑体" w:hAnsi="黑体" w:eastAsia="黑体" w:cs="黑体"/>
          <w:sz w:val="32"/>
          <w:szCs w:val="32"/>
        </w:rPr>
        <w:t>专家组成员：</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长：单联民</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市农业农村局</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副局长</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副组长：王明林</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正高级工程师</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成</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员：周佰荷</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高级工程师</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郑秀丽</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高级工程师</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范传军</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高级工程师</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陈玉凤</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高级工程师</w:t>
      </w:r>
    </w:p>
    <w:p>
      <w:pPr>
        <w:spacing w:line="576"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马士杰</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高级工程师</w:t>
      </w: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徐长春</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黄松甸镇农业农机站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正高级工程师</w:t>
      </w:r>
    </w:p>
    <w:p>
      <w:pPr>
        <w:spacing w:line="576"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王玉国</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奶子山街农业农机站</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工程师</w:t>
      </w:r>
    </w:p>
    <w:p>
      <w:pPr>
        <w:spacing w:line="576" w:lineRule="exact"/>
        <w:ind w:firstLine="1920" w:firstLineChars="600"/>
        <w:rPr>
          <w:rFonts w:ascii="仿宋_GB2312" w:hAnsi="仿宋_GB2312" w:eastAsia="仿宋_GB2312" w:cs="仿宋_GB2312"/>
          <w:sz w:val="32"/>
          <w:szCs w:val="32"/>
        </w:rPr>
      </w:pPr>
      <w:r>
        <w:rPr>
          <w:rFonts w:hint="eastAsia" w:ascii="Times New Roman" w:hAnsi="Times New Roman" w:eastAsia="仿宋_GB2312"/>
          <w:kern w:val="0"/>
          <w:sz w:val="32"/>
          <w:szCs w:val="32"/>
        </w:rPr>
        <w:t>孙爱国</w:t>
      </w:r>
      <w:r>
        <w:rPr>
          <w:rFonts w:ascii="Times New Roman" w:hAnsi="Times New Roman" w:eastAsia="仿宋_GB2312"/>
          <w:kern w:val="0"/>
          <w:sz w:val="32"/>
          <w:szCs w:val="32"/>
        </w:rPr>
        <w:t xml:space="preserve"> </w:t>
      </w:r>
      <w:r>
        <w:rPr>
          <w:rFonts w:hint="eastAsia" w:ascii="仿宋_GB2312" w:hAnsi="仿宋_GB2312" w:eastAsia="仿宋_GB2312" w:cs="仿宋_GB2312"/>
          <w:sz w:val="32"/>
          <w:szCs w:val="32"/>
        </w:rPr>
        <w:t>市农业机械管理总站</w:t>
      </w:r>
      <w:r>
        <w:rPr>
          <w:rFonts w:ascii="仿宋_GB2312" w:hAnsi="仿宋_GB2312" w:eastAsia="仿宋_GB2312" w:cs="仿宋_GB2312"/>
          <w:sz w:val="32"/>
          <w:szCs w:val="32"/>
        </w:rPr>
        <w:t xml:space="preserve"> </w:t>
      </w:r>
    </w:p>
    <w:p>
      <w:pPr>
        <w:spacing w:line="600" w:lineRule="exact"/>
        <w:ind w:firstLine="1920" w:firstLineChars="600"/>
        <w:rPr>
          <w:rFonts w:ascii="Times New Roman" w:hAnsi="Times New Roman" w:eastAsia="仿宋_GB2312"/>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701" w:right="1587" w:bottom="1701" w:left="1587" w:header="851" w:footer="1247" w:gutter="0"/>
          <w:cols w:space="0" w:num="1"/>
          <w:docGrid w:type="lines" w:linePitch="312" w:charSpace="0"/>
        </w:sectPr>
      </w:pPr>
    </w:p>
    <w:p>
      <w:pPr>
        <w:spacing w:line="600" w:lineRule="exact"/>
        <w:jc w:val="left"/>
        <w:rPr>
          <w:rFonts w:hint="eastAsia" w:ascii="黑体" w:hAnsi="黑体" w:eastAsia="黑体" w:cs="黑体"/>
          <w:sz w:val="32"/>
          <w:szCs w:val="32"/>
        </w:rPr>
      </w:pPr>
      <w:r>
        <w:rPr>
          <w:rFonts w:hint="eastAsia" w:ascii="黑体" w:hAnsi="黑体" w:eastAsia="黑体" w:cs="黑体"/>
          <w:sz w:val="32"/>
          <w:szCs w:val="32"/>
        </w:rPr>
        <w:t>附件3</w:t>
      </w:r>
    </w:p>
    <w:p>
      <w:pPr>
        <w:widowControl/>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2022年保护性耕作实施面积验收核准单</w:t>
      </w:r>
    </w:p>
    <w:p>
      <w:pPr>
        <w:widowControl/>
        <w:rPr>
          <w:rFonts w:ascii="Times New Roman" w:hAnsi="Times New Roman"/>
          <w:kern w:val="0"/>
          <w:szCs w:val="21"/>
          <w:u w:val="single"/>
        </w:rPr>
      </w:pPr>
    </w:p>
    <w:p>
      <w:pPr>
        <w:widowControl/>
        <w:spacing w:afterLines="50"/>
        <w:jc w:val="distribute"/>
        <w:rPr>
          <w:rFonts w:ascii="Times New Roman" w:hAnsi="Times New Roman"/>
          <w:kern w:val="0"/>
          <w:szCs w:val="21"/>
          <w:u w:val="single"/>
        </w:rPr>
      </w:pPr>
      <w:r>
        <w:rPr>
          <w:rFonts w:ascii="Times New Roman" w:hAnsi="Times New Roman" w:eastAsia="黑体"/>
          <w:kern w:val="0"/>
          <w:szCs w:val="21"/>
        </w:rPr>
        <w:t xml:space="preserve"> </w:t>
      </w:r>
      <w:r>
        <w:rPr>
          <w:rFonts w:hint="eastAsia" w:ascii="Times New Roman" w:hAnsi="Times New Roman" w:eastAsia="黑体"/>
          <w:kern w:val="0"/>
          <w:szCs w:val="21"/>
        </w:rPr>
        <w:t>县乡：</w:t>
      </w:r>
      <w:r>
        <w:rPr>
          <w:rFonts w:ascii="Times New Roman" w:hAnsi="Times New Roman" w:eastAsia="黑体"/>
          <w:kern w:val="0"/>
          <w:szCs w:val="21"/>
        </w:rPr>
        <w:t xml:space="preserve">                                                                               </w:t>
      </w:r>
      <w:r>
        <w:rPr>
          <w:rFonts w:hint="eastAsia" w:ascii="Times New Roman" w:hAnsi="Times New Roman" w:eastAsia="黑体"/>
          <w:kern w:val="0"/>
          <w:szCs w:val="21"/>
        </w:rPr>
        <w:t>单位：亩</w:t>
      </w:r>
    </w:p>
    <w:tbl>
      <w:tblPr>
        <w:tblStyle w:val="4"/>
        <w:tblW w:w="14716" w:type="dxa"/>
        <w:jc w:val="center"/>
        <w:tblLayout w:type="fixed"/>
        <w:tblCellMar>
          <w:top w:w="0" w:type="dxa"/>
          <w:left w:w="108" w:type="dxa"/>
          <w:bottom w:w="0" w:type="dxa"/>
          <w:right w:w="108" w:type="dxa"/>
        </w:tblCellMar>
      </w:tblPr>
      <w:tblGrid>
        <w:gridCol w:w="694"/>
        <w:gridCol w:w="1721"/>
        <w:gridCol w:w="934"/>
        <w:gridCol w:w="1067"/>
        <w:gridCol w:w="1067"/>
        <w:gridCol w:w="1067"/>
        <w:gridCol w:w="1067"/>
        <w:gridCol w:w="1067"/>
        <w:gridCol w:w="1069"/>
        <w:gridCol w:w="1072"/>
        <w:gridCol w:w="1073"/>
        <w:gridCol w:w="912"/>
        <w:gridCol w:w="913"/>
        <w:gridCol w:w="993"/>
      </w:tblGrid>
      <w:tr>
        <w:tblPrEx>
          <w:tblCellMar>
            <w:top w:w="0" w:type="dxa"/>
            <w:left w:w="108" w:type="dxa"/>
            <w:bottom w:w="0" w:type="dxa"/>
            <w:right w:w="108" w:type="dxa"/>
          </w:tblCellMar>
        </w:tblPrEx>
        <w:trPr>
          <w:trHeight w:val="294" w:hRule="atLeast"/>
          <w:jc w:val="center"/>
        </w:trPr>
        <w:tc>
          <w:tcPr>
            <w:tcW w:w="694"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序号</w:t>
            </w:r>
          </w:p>
        </w:tc>
        <w:tc>
          <w:tcPr>
            <w:tcW w:w="1721"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作业地点</w:t>
            </w:r>
          </w:p>
        </w:tc>
        <w:tc>
          <w:tcPr>
            <w:tcW w:w="7338" w:type="dxa"/>
            <w:gridSpan w:val="7"/>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作物及面积</w:t>
            </w:r>
          </w:p>
        </w:tc>
        <w:tc>
          <w:tcPr>
            <w:tcW w:w="1072"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种植户</w:t>
            </w:r>
          </w:p>
          <w:p>
            <w:pPr>
              <w:widowControl/>
              <w:jc w:val="center"/>
              <w:rPr>
                <w:rFonts w:ascii="Times New Roman" w:hAnsi="Times New Roman" w:eastAsia="黑体"/>
                <w:kern w:val="0"/>
                <w:szCs w:val="21"/>
              </w:rPr>
            </w:pPr>
            <w:r>
              <w:rPr>
                <w:rFonts w:hint="eastAsia" w:ascii="Times New Roman" w:hAnsi="黑体" w:eastAsia="黑体"/>
                <w:kern w:val="0"/>
                <w:szCs w:val="21"/>
              </w:rPr>
              <w:t>确认签字</w:t>
            </w:r>
          </w:p>
        </w:tc>
        <w:tc>
          <w:tcPr>
            <w:tcW w:w="1073"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种植户</w:t>
            </w:r>
          </w:p>
          <w:p>
            <w:pPr>
              <w:widowControl/>
              <w:jc w:val="center"/>
              <w:rPr>
                <w:rFonts w:ascii="Times New Roman" w:hAnsi="Times New Roman" w:eastAsia="黑体"/>
                <w:kern w:val="0"/>
                <w:szCs w:val="21"/>
              </w:rPr>
            </w:pPr>
            <w:r>
              <w:rPr>
                <w:rFonts w:hint="eastAsia" w:ascii="Times New Roman" w:hAnsi="黑体" w:eastAsia="黑体"/>
                <w:kern w:val="0"/>
                <w:szCs w:val="21"/>
              </w:rPr>
              <w:t>联系方式</w:t>
            </w:r>
          </w:p>
        </w:tc>
        <w:tc>
          <w:tcPr>
            <w:tcW w:w="912"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农机作业者确认签字</w:t>
            </w:r>
          </w:p>
        </w:tc>
        <w:tc>
          <w:tcPr>
            <w:tcW w:w="913"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农机作业者联系方式</w:t>
            </w:r>
          </w:p>
        </w:tc>
        <w:tc>
          <w:tcPr>
            <w:tcW w:w="993"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备注</w:t>
            </w:r>
          </w:p>
        </w:tc>
      </w:tr>
      <w:tr>
        <w:tblPrEx>
          <w:tblCellMar>
            <w:top w:w="0" w:type="dxa"/>
            <w:left w:w="108" w:type="dxa"/>
            <w:bottom w:w="0" w:type="dxa"/>
            <w:right w:w="108" w:type="dxa"/>
          </w:tblCellMar>
        </w:tblPrEx>
        <w:trPr>
          <w:trHeight w:val="294" w:hRule="atLeast"/>
          <w:jc w:val="center"/>
        </w:trPr>
        <w:tc>
          <w:tcPr>
            <w:tcW w:w="694"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1721"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34" w:type="dxa"/>
            <w:vMerge w:val="restart"/>
            <w:tcBorders>
              <w:top w:val="single" w:color="auto" w:sz="8" w:space="0"/>
              <w:left w:val="nil"/>
              <w:right w:val="single" w:color="auto" w:sz="8" w:space="0"/>
            </w:tcBorders>
            <w:vAlign w:val="center"/>
          </w:tcPr>
          <w:p>
            <w:pPr>
              <w:jc w:val="center"/>
              <w:rPr>
                <w:rFonts w:ascii="Times New Roman" w:hAnsi="Times New Roman" w:eastAsia="黑体"/>
                <w:kern w:val="0"/>
                <w:szCs w:val="21"/>
              </w:rPr>
            </w:pPr>
            <w:r>
              <w:rPr>
                <w:rFonts w:hint="eastAsia" w:ascii="Times New Roman" w:hAnsi="黑体" w:eastAsia="黑体"/>
                <w:kern w:val="0"/>
                <w:szCs w:val="21"/>
              </w:rPr>
              <w:t>合计</w:t>
            </w:r>
          </w:p>
        </w:tc>
        <w:tc>
          <w:tcPr>
            <w:tcW w:w="4268" w:type="dxa"/>
            <w:gridSpan w:val="4"/>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作物品种</w:t>
            </w:r>
          </w:p>
        </w:tc>
        <w:tc>
          <w:tcPr>
            <w:tcW w:w="2136" w:type="dxa"/>
            <w:gridSpan w:val="2"/>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耕作方式</w:t>
            </w:r>
          </w:p>
        </w:tc>
        <w:tc>
          <w:tcPr>
            <w:tcW w:w="1072"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107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12"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1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9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94" w:hRule="atLeast"/>
          <w:jc w:val="center"/>
        </w:trPr>
        <w:tc>
          <w:tcPr>
            <w:tcW w:w="694"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1721"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34" w:type="dxa"/>
            <w:vMerge w:val="continue"/>
            <w:tcBorders>
              <w:left w:val="nil"/>
              <w:bottom w:val="single" w:color="auto" w:sz="8" w:space="0"/>
              <w:right w:val="single" w:color="auto" w:sz="8" w:space="0"/>
            </w:tcBorders>
            <w:vAlign w:val="center"/>
          </w:tcPr>
          <w:p>
            <w:pPr>
              <w:widowControl/>
              <w:jc w:val="center"/>
              <w:rPr>
                <w:rFonts w:ascii="Times New Roman" w:hAnsi="Times New Roman" w:eastAsia="黑体"/>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玉米</w:t>
            </w:r>
          </w:p>
        </w:tc>
        <w:tc>
          <w:tcPr>
            <w:tcW w:w="1067"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大豆</w:t>
            </w: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eastAsia="黑体"/>
                <w:kern w:val="0"/>
                <w:szCs w:val="21"/>
              </w:rPr>
            </w:pPr>
            <w:r>
              <w:rPr>
                <w:rFonts w:hint="eastAsia" w:ascii="Times New Roman" w:hAnsi="黑体" w:eastAsia="黑体"/>
                <w:kern w:val="0"/>
                <w:szCs w:val="21"/>
              </w:rPr>
              <w:t>杂粮</w:t>
            </w:r>
          </w:p>
        </w:tc>
        <w:tc>
          <w:tcPr>
            <w:tcW w:w="1067" w:type="dxa"/>
            <w:tcBorders>
              <w:top w:val="single" w:color="auto" w:sz="8" w:space="0"/>
              <w:left w:val="single" w:color="auto" w:sz="8" w:space="0"/>
              <w:bottom w:val="single" w:color="auto" w:sz="8" w:space="0"/>
              <w:right w:val="single" w:color="auto" w:sz="8" w:space="0"/>
            </w:tcBorders>
            <w:vAlign w:val="center"/>
          </w:tcPr>
          <w:p>
            <w:pPr>
              <w:jc w:val="center"/>
              <w:rPr>
                <w:rFonts w:ascii="Times New Roman" w:hAnsi="Times New Roman" w:eastAsia="黑体"/>
                <w:szCs w:val="21"/>
              </w:rPr>
            </w:pPr>
            <w:r>
              <w:rPr>
                <w:rFonts w:hint="eastAsia" w:ascii="Times New Roman" w:hAnsi="黑体" w:eastAsia="黑体"/>
                <w:szCs w:val="21"/>
              </w:rPr>
              <w:t>其它</w:t>
            </w:r>
          </w:p>
        </w:tc>
        <w:tc>
          <w:tcPr>
            <w:tcW w:w="1067" w:type="dxa"/>
            <w:tcBorders>
              <w:top w:val="single" w:color="auto" w:sz="8" w:space="0"/>
              <w:left w:val="single" w:color="auto" w:sz="8" w:space="0"/>
              <w:bottom w:val="single" w:color="auto" w:sz="8" w:space="0"/>
              <w:right w:val="single" w:color="auto" w:sz="8" w:space="0"/>
            </w:tcBorders>
            <w:vAlign w:val="center"/>
          </w:tcPr>
          <w:p>
            <w:pPr>
              <w:jc w:val="center"/>
              <w:rPr>
                <w:rFonts w:ascii="Times New Roman" w:hAnsi="Times New Roman" w:eastAsia="黑体"/>
                <w:szCs w:val="21"/>
              </w:rPr>
            </w:pPr>
            <w:r>
              <w:rPr>
                <w:rFonts w:hint="eastAsia" w:ascii="Times New Roman" w:hAnsi="黑体" w:eastAsia="黑体"/>
                <w:szCs w:val="21"/>
              </w:rPr>
              <w:t>免耕</w:t>
            </w:r>
          </w:p>
        </w:tc>
        <w:tc>
          <w:tcPr>
            <w:tcW w:w="1069" w:type="dxa"/>
            <w:tcBorders>
              <w:top w:val="single" w:color="auto" w:sz="8" w:space="0"/>
              <w:left w:val="single" w:color="auto" w:sz="8" w:space="0"/>
              <w:bottom w:val="single" w:color="auto" w:sz="8" w:space="0"/>
              <w:right w:val="single" w:color="auto" w:sz="8" w:space="0"/>
            </w:tcBorders>
            <w:vAlign w:val="center"/>
          </w:tcPr>
          <w:p>
            <w:pPr>
              <w:jc w:val="center"/>
              <w:rPr>
                <w:rFonts w:ascii="Times New Roman" w:hAnsi="Times New Roman" w:eastAsia="黑体"/>
                <w:szCs w:val="21"/>
              </w:rPr>
            </w:pPr>
            <w:r>
              <w:rPr>
                <w:rFonts w:hint="eastAsia" w:ascii="Times New Roman" w:hAnsi="黑体" w:eastAsia="黑体"/>
                <w:szCs w:val="21"/>
              </w:rPr>
              <w:t>少耕</w:t>
            </w:r>
          </w:p>
        </w:tc>
        <w:tc>
          <w:tcPr>
            <w:tcW w:w="1072"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107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12"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1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c>
          <w:tcPr>
            <w:tcW w:w="993" w:type="dxa"/>
            <w:vMerge w:val="continue"/>
            <w:tcBorders>
              <w:top w:val="single" w:color="auto" w:sz="8" w:space="0"/>
              <w:left w:val="single" w:color="auto" w:sz="8" w:space="0"/>
              <w:bottom w:val="single" w:color="000000"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107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2"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1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c>
          <w:tcPr>
            <w:tcW w:w="99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r>
              <w:rPr>
                <w:rFonts w:hint="eastAsia" w:ascii="Times New Roman" w:hAnsi="宋体"/>
                <w:kern w:val="0"/>
                <w:szCs w:val="21"/>
              </w:rPr>
              <w:t>　</w:t>
            </w:r>
          </w:p>
        </w:tc>
      </w:tr>
      <w:tr>
        <w:tblPrEx>
          <w:tblCellMar>
            <w:top w:w="0" w:type="dxa"/>
            <w:left w:w="108" w:type="dxa"/>
            <w:bottom w:w="0" w:type="dxa"/>
            <w:right w:w="108" w:type="dxa"/>
          </w:tblCellMar>
        </w:tblPrEx>
        <w:trPr>
          <w:trHeight w:val="294" w:hRule="atLeast"/>
          <w:jc w:val="center"/>
        </w:trPr>
        <w:tc>
          <w:tcPr>
            <w:tcW w:w="694"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107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2"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93" w:type="dxa"/>
            <w:tcBorders>
              <w:top w:val="single" w:color="auto" w:sz="8" w:space="0"/>
              <w:left w:val="nil"/>
              <w:bottom w:val="single" w:color="auto"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9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314" w:hRule="atLeast"/>
          <w:jc w:val="center"/>
        </w:trPr>
        <w:tc>
          <w:tcPr>
            <w:tcW w:w="694" w:type="dxa"/>
            <w:tcBorders>
              <w:top w:val="nil"/>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721"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34"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vAlign w:val="center"/>
          </w:tcPr>
          <w:p>
            <w:pPr>
              <w:widowControl/>
              <w:jc w:val="center"/>
              <w:rPr>
                <w:rFonts w:ascii="Times New Roman" w:hAnsi="Times New Roman"/>
                <w:kern w:val="0"/>
                <w:szCs w:val="21"/>
              </w:rPr>
            </w:pPr>
          </w:p>
        </w:tc>
        <w:tc>
          <w:tcPr>
            <w:tcW w:w="1067" w:type="dxa"/>
            <w:tcBorders>
              <w:top w:val="single" w:color="auto" w:sz="8" w:space="0"/>
              <w:left w:val="nil"/>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7"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69" w:type="dxa"/>
            <w:tcBorders>
              <w:top w:val="single" w:color="auto" w:sz="8" w:space="0"/>
              <w:left w:val="single" w:color="auto" w:sz="8" w:space="0"/>
              <w:bottom w:val="single" w:color="auto" w:sz="8" w:space="0"/>
              <w:right w:val="single" w:color="auto" w:sz="8" w:space="0"/>
            </w:tcBorders>
          </w:tcPr>
          <w:p>
            <w:pPr>
              <w:widowControl/>
              <w:jc w:val="center"/>
              <w:rPr>
                <w:rFonts w:ascii="Times New Roman" w:hAnsi="Times New Roman"/>
                <w:kern w:val="0"/>
                <w:szCs w:val="21"/>
              </w:rPr>
            </w:pPr>
          </w:p>
        </w:tc>
        <w:tc>
          <w:tcPr>
            <w:tcW w:w="107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107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2"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1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c>
          <w:tcPr>
            <w:tcW w:w="993" w:type="dxa"/>
            <w:tcBorders>
              <w:top w:val="nil"/>
              <w:left w:val="nil"/>
              <w:bottom w:val="single" w:color="auto" w:sz="8" w:space="0"/>
              <w:right w:val="single" w:color="auto" w:sz="8" w:space="0"/>
            </w:tcBorders>
            <w:vAlign w:val="center"/>
          </w:tcPr>
          <w:p>
            <w:pPr>
              <w:widowControl/>
              <w:jc w:val="center"/>
              <w:rPr>
                <w:rFonts w:ascii="Times New Roman" w:hAnsi="Times New Roman"/>
                <w:kern w:val="0"/>
                <w:szCs w:val="21"/>
              </w:rPr>
            </w:pPr>
          </w:p>
        </w:tc>
      </w:tr>
    </w:tbl>
    <w:p>
      <w:pPr>
        <w:spacing w:line="300" w:lineRule="auto"/>
        <w:rPr>
          <w:rFonts w:ascii="Times New Roman" w:hAnsi="Times New Roman"/>
          <w:szCs w:val="21"/>
        </w:rPr>
      </w:pPr>
    </w:p>
    <w:p>
      <w:pPr>
        <w:spacing w:line="300" w:lineRule="auto"/>
        <w:rPr>
          <w:rFonts w:ascii="Times New Roman" w:hAnsi="Times New Roman"/>
          <w:szCs w:val="21"/>
        </w:rPr>
      </w:pPr>
      <w:r>
        <w:rPr>
          <w:rFonts w:hint="eastAsia" w:ascii="Times New Roman" w:hAnsi="宋体"/>
          <w:szCs w:val="21"/>
        </w:rPr>
        <w:t>验收人员（乡级政府或农机站相关人员）（签字）：乡级政府（盖章）：</w:t>
      </w:r>
    </w:p>
    <w:p>
      <w:pPr>
        <w:spacing w:line="300" w:lineRule="auto"/>
        <w:rPr>
          <w:rFonts w:ascii="Times New Roman" w:hAnsi="Times New Roman"/>
          <w:szCs w:val="21"/>
        </w:rPr>
      </w:pPr>
    </w:p>
    <w:p>
      <w:pPr>
        <w:spacing w:line="300" w:lineRule="auto"/>
        <w:rPr>
          <w:rFonts w:ascii="Times New Roman" w:hAnsi="Times New Roman"/>
          <w:szCs w:val="21"/>
        </w:rPr>
      </w:pPr>
      <w:r>
        <w:rPr>
          <w:rFonts w:hint="eastAsia" w:ascii="Times New Roman" w:hAnsi="宋体"/>
          <w:szCs w:val="21"/>
        </w:rPr>
        <w:t>县级审核人员（签字）：县级农业农村部门（农机主管部门）（盖章）：</w:t>
      </w:r>
    </w:p>
    <w:p>
      <w:pPr>
        <w:spacing w:line="600" w:lineRule="exact"/>
        <w:rPr>
          <w:rFonts w:ascii="Times New Roman" w:hAnsi="Times New Roman" w:eastAsia="仿宋_GB2312"/>
          <w:sz w:val="32"/>
          <w:szCs w:val="24"/>
        </w:rPr>
        <w:sectPr>
          <w:pgSz w:w="16840" w:h="11907" w:orient="landscape"/>
          <w:pgMar w:top="1418" w:right="1588" w:bottom="1418" w:left="1418" w:header="851" w:footer="851" w:gutter="0"/>
          <w:cols w:space="720" w:num="1"/>
          <w:docGrid w:linePitch="312" w:charSpace="0"/>
        </w:sectPr>
      </w:pPr>
    </w:p>
    <w:p>
      <w:pPr>
        <w:spacing w:line="600" w:lineRule="exact"/>
        <w:rPr>
          <w:rFonts w:hint="eastAsia" w:ascii="黑体" w:hAnsi="黑体" w:eastAsia="黑体" w:cs="黑体"/>
          <w:sz w:val="32"/>
          <w:szCs w:val="24"/>
        </w:rPr>
      </w:pPr>
      <w:r>
        <w:rPr>
          <w:rFonts w:hint="eastAsia" w:ascii="黑体" w:hAnsi="黑体" w:eastAsia="黑体" w:cs="黑体"/>
          <w:sz w:val="32"/>
          <w:szCs w:val="24"/>
        </w:rPr>
        <w:t>附件4</w:t>
      </w:r>
    </w:p>
    <w:p>
      <w:pPr>
        <w:widowControl/>
        <w:jc w:val="center"/>
        <w:rPr>
          <w:rFonts w:ascii="Times New Roman" w:hAnsi="Times New Roman" w:eastAsia="方正小标宋简体"/>
          <w:kern w:val="0"/>
          <w:sz w:val="36"/>
          <w:szCs w:val="36"/>
        </w:rPr>
      </w:pPr>
      <w:r>
        <w:rPr>
          <w:rFonts w:ascii="Times New Roman" w:hAnsi="Times New Roman" w:eastAsia="方正小标宋简体"/>
          <w:kern w:val="0"/>
          <w:sz w:val="36"/>
          <w:szCs w:val="36"/>
        </w:rPr>
        <w:t>2022</w:t>
      </w:r>
      <w:r>
        <w:rPr>
          <w:rFonts w:hint="eastAsia" w:ascii="Times New Roman" w:hAnsi="方正小标宋简体" w:eastAsia="方正小标宋简体"/>
          <w:kern w:val="0"/>
          <w:sz w:val="36"/>
          <w:szCs w:val="36"/>
        </w:rPr>
        <w:t>年保护性耕作实施面积及补助情况汇总表</w:t>
      </w:r>
    </w:p>
    <w:p>
      <w:pPr>
        <w:jc w:val="center"/>
        <w:rPr>
          <w:rFonts w:ascii="Times New Roman" w:hAnsi="Times New Roman"/>
          <w:b/>
          <w:bCs/>
          <w:szCs w:val="32"/>
        </w:rPr>
      </w:pPr>
    </w:p>
    <w:p>
      <w:pPr>
        <w:widowControl/>
        <w:spacing w:afterLines="50"/>
        <w:rPr>
          <w:rFonts w:ascii="Times New Roman" w:hAnsi="Times New Roman" w:eastAsia="黑体"/>
          <w:kern w:val="0"/>
          <w:szCs w:val="21"/>
        </w:rPr>
      </w:pPr>
      <w:r>
        <w:rPr>
          <w:rFonts w:hint="eastAsia" w:ascii="Times New Roman" w:hAnsi="Times New Roman" w:eastAsia="黑体"/>
          <w:kern w:val="0"/>
          <w:szCs w:val="21"/>
        </w:rPr>
        <w:t>县（市、区）：单位：万亩</w:t>
      </w:r>
      <w:r>
        <w:rPr>
          <w:rFonts w:ascii="Times New Roman" w:hAnsi="Times New Roman" w:eastAsia="黑体"/>
          <w:kern w:val="0"/>
          <w:szCs w:val="21"/>
        </w:rPr>
        <w:t xml:space="preserve"> </w:t>
      </w:r>
      <w:r>
        <w:rPr>
          <w:rFonts w:hint="eastAsia" w:ascii="Times New Roman" w:hAnsi="Times New Roman" w:eastAsia="黑体"/>
          <w:kern w:val="0"/>
          <w:szCs w:val="21"/>
        </w:rPr>
        <w:t>万元</w:t>
      </w:r>
    </w:p>
    <w:tbl>
      <w:tblPr>
        <w:tblStyle w:val="4"/>
        <w:tblW w:w="14050" w:type="dxa"/>
        <w:tblInd w:w="0" w:type="dxa"/>
        <w:tblLayout w:type="fixed"/>
        <w:tblCellMar>
          <w:top w:w="0" w:type="dxa"/>
          <w:left w:w="108" w:type="dxa"/>
          <w:bottom w:w="0" w:type="dxa"/>
          <w:right w:w="108" w:type="dxa"/>
        </w:tblCellMar>
      </w:tblPr>
      <w:tblGrid>
        <w:gridCol w:w="1757"/>
        <w:gridCol w:w="1757"/>
        <w:gridCol w:w="1756"/>
        <w:gridCol w:w="1756"/>
        <w:gridCol w:w="1756"/>
        <w:gridCol w:w="1756"/>
        <w:gridCol w:w="1756"/>
        <w:gridCol w:w="1756"/>
      </w:tblGrid>
      <w:tr>
        <w:tblPrEx>
          <w:tblCellMar>
            <w:top w:w="0" w:type="dxa"/>
            <w:left w:w="108" w:type="dxa"/>
            <w:bottom w:w="0" w:type="dxa"/>
            <w:right w:w="108" w:type="dxa"/>
          </w:tblCellMar>
        </w:tblPrEx>
        <w:trPr>
          <w:trHeight w:val="300" w:hRule="atLeast"/>
        </w:trPr>
        <w:tc>
          <w:tcPr>
            <w:tcW w:w="1757" w:type="dxa"/>
            <w:vMerge w:val="restart"/>
            <w:tcBorders>
              <w:top w:val="single" w:color="auto" w:sz="8" w:space="0"/>
              <w:left w:val="single" w:color="auto" w:sz="8" w:space="0"/>
              <w:bottom w:val="single" w:color="000000" w:sz="8" w:space="0"/>
              <w:right w:val="nil"/>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序号</w:t>
            </w:r>
          </w:p>
        </w:tc>
        <w:tc>
          <w:tcPr>
            <w:tcW w:w="7025" w:type="dxa"/>
            <w:gridSpan w:val="4"/>
            <w:tcBorders>
              <w:top w:val="single" w:color="auto" w:sz="8" w:space="0"/>
              <w:left w:val="single" w:color="auto" w:sz="8" w:space="0"/>
              <w:bottom w:val="single" w:color="auto" w:sz="8" w:space="0"/>
              <w:right w:val="single" w:color="000000" w:sz="8" w:space="0"/>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作业补助</w:t>
            </w:r>
          </w:p>
        </w:tc>
        <w:tc>
          <w:tcPr>
            <w:tcW w:w="1756"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应用基地补助</w:t>
            </w:r>
          </w:p>
        </w:tc>
        <w:tc>
          <w:tcPr>
            <w:tcW w:w="1756"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监测点补助</w:t>
            </w:r>
          </w:p>
        </w:tc>
        <w:tc>
          <w:tcPr>
            <w:tcW w:w="1756" w:type="dxa"/>
            <w:vMerge w:val="restart"/>
            <w:tcBorders>
              <w:top w:val="single" w:color="auto" w:sz="8" w:space="0"/>
              <w:left w:val="single" w:color="auto" w:sz="8" w:space="0"/>
              <w:bottom w:val="single" w:color="000000" w:sz="8" w:space="0"/>
              <w:right w:val="single" w:color="auto" w:sz="8" w:space="0"/>
            </w:tcBorders>
            <w:vAlign w:val="center"/>
          </w:tcPr>
          <w:p>
            <w:pPr>
              <w:widowControl/>
              <w:jc w:val="center"/>
              <w:rPr>
                <w:rFonts w:ascii="黑体" w:hAnsi="黑体" w:eastAsia="黑体" w:cs="宋体"/>
                <w:kern w:val="0"/>
                <w:sz w:val="24"/>
                <w:szCs w:val="24"/>
              </w:rPr>
            </w:pPr>
            <w:r>
              <w:rPr>
                <w:rFonts w:hint="eastAsia" w:ascii="黑体" w:hAnsi="黑体" w:eastAsia="黑体" w:cs="宋体"/>
                <w:kern w:val="0"/>
                <w:sz w:val="24"/>
                <w:szCs w:val="24"/>
              </w:rPr>
              <w:t>备注</w:t>
            </w:r>
          </w:p>
        </w:tc>
      </w:tr>
      <w:tr>
        <w:tblPrEx>
          <w:tblCellMar>
            <w:top w:w="0" w:type="dxa"/>
            <w:left w:w="108" w:type="dxa"/>
            <w:bottom w:w="0" w:type="dxa"/>
            <w:right w:w="108" w:type="dxa"/>
          </w:tblCellMar>
        </w:tblPrEx>
        <w:trPr>
          <w:trHeight w:val="540" w:hRule="atLeast"/>
        </w:trPr>
        <w:tc>
          <w:tcPr>
            <w:tcW w:w="1757" w:type="dxa"/>
            <w:vMerge w:val="continue"/>
            <w:tcBorders>
              <w:top w:val="single" w:color="auto" w:sz="8" w:space="0"/>
              <w:left w:val="single" w:color="auto" w:sz="8" w:space="0"/>
              <w:bottom w:val="single" w:color="000000" w:sz="8" w:space="0"/>
              <w:right w:val="nil"/>
            </w:tcBorders>
            <w:vAlign w:val="center"/>
          </w:tcPr>
          <w:p>
            <w:pPr>
              <w:widowControl/>
              <w:jc w:val="center"/>
              <w:rPr>
                <w:rFonts w:ascii="Times New Roman" w:hAnsi="黑体" w:eastAsia="黑体"/>
                <w:kern w:val="0"/>
                <w:sz w:val="24"/>
              </w:rPr>
            </w:pPr>
          </w:p>
        </w:tc>
        <w:tc>
          <w:tcPr>
            <w:tcW w:w="1757" w:type="dxa"/>
            <w:tcBorders>
              <w:top w:val="nil"/>
              <w:left w:val="single" w:color="auto" w:sz="8" w:space="0"/>
              <w:bottom w:val="single" w:color="auto" w:sz="8" w:space="0"/>
              <w:right w:val="single" w:color="auto" w:sz="4" w:space="0"/>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作业面积</w:t>
            </w:r>
          </w:p>
        </w:tc>
        <w:tc>
          <w:tcPr>
            <w:tcW w:w="1756" w:type="dxa"/>
            <w:tcBorders>
              <w:top w:val="nil"/>
              <w:left w:val="nil"/>
              <w:bottom w:val="single" w:color="auto" w:sz="8" w:space="0"/>
              <w:right w:val="single" w:color="auto" w:sz="4" w:space="0"/>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秸秆覆盖率</w:t>
            </w:r>
          </w:p>
        </w:tc>
        <w:tc>
          <w:tcPr>
            <w:tcW w:w="1756" w:type="dxa"/>
            <w:tcBorders>
              <w:top w:val="nil"/>
              <w:left w:val="nil"/>
              <w:bottom w:val="single" w:color="auto" w:sz="8" w:space="0"/>
              <w:right w:val="single" w:color="auto" w:sz="8" w:space="0"/>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补助标准</w:t>
            </w:r>
          </w:p>
        </w:tc>
        <w:tc>
          <w:tcPr>
            <w:tcW w:w="1756" w:type="dxa"/>
            <w:tcBorders>
              <w:top w:val="nil"/>
              <w:left w:val="nil"/>
              <w:bottom w:val="single" w:color="auto" w:sz="8" w:space="0"/>
              <w:right w:val="single" w:color="auto" w:sz="8" w:space="0"/>
            </w:tcBorders>
            <w:vAlign w:val="center"/>
          </w:tcPr>
          <w:p>
            <w:pPr>
              <w:widowControl/>
              <w:jc w:val="center"/>
              <w:rPr>
                <w:rFonts w:ascii="Times New Roman" w:hAnsi="黑体" w:eastAsia="黑体"/>
                <w:kern w:val="0"/>
                <w:sz w:val="24"/>
              </w:rPr>
            </w:pPr>
            <w:r>
              <w:rPr>
                <w:rFonts w:hint="eastAsia" w:ascii="Times New Roman" w:hAnsi="黑体" w:eastAsia="黑体"/>
                <w:kern w:val="0"/>
                <w:sz w:val="24"/>
              </w:rPr>
              <w:t>补助资金</w:t>
            </w:r>
          </w:p>
        </w:tc>
        <w:tc>
          <w:tcPr>
            <w:tcW w:w="175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黑体" w:hAnsi="黑体" w:eastAsia="黑体" w:cs="宋体"/>
                <w:kern w:val="0"/>
                <w:sz w:val="24"/>
                <w:szCs w:val="24"/>
              </w:rPr>
            </w:pPr>
          </w:p>
        </w:tc>
        <w:tc>
          <w:tcPr>
            <w:tcW w:w="175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黑体" w:hAnsi="黑体" w:eastAsia="黑体" w:cs="宋体"/>
                <w:kern w:val="0"/>
                <w:sz w:val="24"/>
                <w:szCs w:val="24"/>
              </w:rPr>
            </w:pPr>
          </w:p>
        </w:tc>
        <w:tc>
          <w:tcPr>
            <w:tcW w:w="1756" w:type="dxa"/>
            <w:vMerge w:val="continue"/>
            <w:tcBorders>
              <w:top w:val="single" w:color="auto" w:sz="8" w:space="0"/>
              <w:left w:val="single" w:color="auto" w:sz="8" w:space="0"/>
              <w:bottom w:val="single" w:color="000000" w:sz="8" w:space="0"/>
              <w:right w:val="single" w:color="auto" w:sz="8" w:space="0"/>
            </w:tcBorders>
            <w:vAlign w:val="center"/>
          </w:tcPr>
          <w:p>
            <w:pPr>
              <w:widowControl/>
              <w:jc w:val="left"/>
              <w:rPr>
                <w:rFonts w:ascii="黑体" w:hAnsi="黑体" w:eastAsia="黑体" w:cs="宋体"/>
                <w:kern w:val="0"/>
                <w:sz w:val="24"/>
                <w:szCs w:val="24"/>
              </w:rPr>
            </w:pP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宋体" w:cs="宋体"/>
                <w:kern w:val="0"/>
                <w:szCs w:val="21"/>
              </w:rPr>
            </w:pPr>
          </w:p>
        </w:tc>
        <w:tc>
          <w:tcPr>
            <w:tcW w:w="1757" w:type="dxa"/>
            <w:tcBorders>
              <w:top w:val="nil"/>
              <w:left w:val="nil"/>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宋体" w:cs="宋体"/>
                <w:kern w:val="0"/>
                <w:szCs w:val="21"/>
              </w:rPr>
            </w:pPr>
            <w:r>
              <w:rPr>
                <w:rFonts w:hint="eastAsia" w:ascii="宋体" w:hAnsi="宋体" w:cs="宋体"/>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r>
        <w:tblPrEx>
          <w:tblCellMar>
            <w:top w:w="0" w:type="dxa"/>
            <w:left w:w="108" w:type="dxa"/>
            <w:bottom w:w="0" w:type="dxa"/>
            <w:right w:w="108" w:type="dxa"/>
          </w:tblCellMar>
        </w:tblPrEx>
        <w:trPr>
          <w:trHeight w:val="270" w:hRule="atLeast"/>
        </w:trPr>
        <w:tc>
          <w:tcPr>
            <w:tcW w:w="1757" w:type="dxa"/>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宋体" w:hAnsi="宋体" w:cs="宋体"/>
                <w:kern w:val="0"/>
                <w:szCs w:val="21"/>
              </w:rPr>
              <w:t>合计</w:t>
            </w:r>
            <w:r>
              <w:rPr>
                <w:rFonts w:hint="eastAsia" w:ascii="Times New Roman" w:hAnsi="Times New Roman"/>
                <w:kern w:val="0"/>
                <w:szCs w:val="21"/>
              </w:rPr>
              <w:t>　</w:t>
            </w:r>
          </w:p>
        </w:tc>
        <w:tc>
          <w:tcPr>
            <w:tcW w:w="1757"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c>
          <w:tcPr>
            <w:tcW w:w="1756" w:type="dxa"/>
            <w:tcBorders>
              <w:top w:val="nil"/>
              <w:left w:val="nil"/>
              <w:bottom w:val="single" w:color="auto" w:sz="4" w:space="0"/>
              <w:right w:val="single" w:color="auto" w:sz="4" w:space="0"/>
            </w:tcBorders>
            <w:vAlign w:val="center"/>
          </w:tcPr>
          <w:p>
            <w:pPr>
              <w:widowControl/>
              <w:jc w:val="center"/>
              <w:rPr>
                <w:rFonts w:ascii="Times New Roman" w:hAnsi="Times New Roman"/>
                <w:kern w:val="0"/>
                <w:szCs w:val="21"/>
              </w:rPr>
            </w:pPr>
            <w:r>
              <w:rPr>
                <w:rFonts w:hint="eastAsia" w:ascii="Times New Roman" w:hAnsi="Times New Roman"/>
                <w:kern w:val="0"/>
                <w:szCs w:val="21"/>
              </w:rPr>
              <w:t>　</w:t>
            </w:r>
          </w:p>
        </w:tc>
      </w:tr>
    </w:tbl>
    <w:p>
      <w:pPr>
        <w:widowControl/>
        <w:spacing w:afterLines="50"/>
        <w:rPr>
          <w:rFonts w:ascii="Times New Roman" w:hAnsi="Times New Roman" w:eastAsia="黑体"/>
          <w:kern w:val="0"/>
          <w:szCs w:val="21"/>
        </w:rPr>
      </w:pPr>
    </w:p>
    <w:p>
      <w:pPr>
        <w:spacing w:beforeLines="50" w:line="300" w:lineRule="auto"/>
        <w:rPr>
          <w:rFonts w:ascii="Times New Roman" w:hAnsi="宋体"/>
          <w:szCs w:val="21"/>
        </w:rPr>
      </w:pPr>
      <w:r>
        <w:rPr>
          <w:rFonts w:hint="eastAsia" w:ascii="Times New Roman" w:hAnsi="宋体"/>
          <w:szCs w:val="21"/>
        </w:rPr>
        <w:t>县级农业农村部门（农机主管部门）（盖章）：县级财政部门（盖章）：</w:t>
      </w:r>
    </w:p>
    <w:p>
      <w:pPr>
        <w:spacing w:beforeLines="50" w:line="300" w:lineRule="auto"/>
        <w:rPr>
          <w:rFonts w:ascii="Times New Roman" w:hAnsi="Times New Roman"/>
          <w:szCs w:val="21"/>
        </w:rPr>
      </w:pPr>
    </w:p>
    <w:p>
      <w:pPr>
        <w:spacing w:beforeLines="50" w:line="600" w:lineRule="exact"/>
        <w:rPr>
          <w:rFonts w:ascii="Times New Roman" w:hAnsi="Times New Roman"/>
          <w:szCs w:val="32"/>
        </w:rPr>
        <w:sectPr>
          <w:pgSz w:w="16840" w:h="11907" w:orient="landscape"/>
          <w:pgMar w:top="1418" w:right="1588" w:bottom="1418" w:left="1418" w:header="851" w:footer="851" w:gutter="0"/>
          <w:cols w:space="720" w:num="1"/>
          <w:docGrid w:linePitch="312" w:charSpace="0"/>
        </w:sectPr>
      </w:pPr>
    </w:p>
    <w:p>
      <w:pPr>
        <w:spacing w:line="600" w:lineRule="exact"/>
        <w:rPr>
          <w:rFonts w:hint="eastAsia" w:ascii="黑体" w:hAnsi="黑体" w:eastAsia="黑体" w:cs="黑体"/>
          <w:sz w:val="32"/>
          <w:szCs w:val="24"/>
        </w:rPr>
      </w:pPr>
      <w:r>
        <w:rPr>
          <w:rFonts w:hint="eastAsia" w:ascii="黑体" w:hAnsi="黑体" w:eastAsia="黑体" w:cs="黑体"/>
          <w:sz w:val="32"/>
          <w:szCs w:val="24"/>
        </w:rPr>
        <w:t>附件5</w:t>
      </w:r>
    </w:p>
    <w:p>
      <w:pPr>
        <w:widowControl/>
        <w:jc w:val="center"/>
        <w:rPr>
          <w:rFonts w:ascii="Times New Roman" w:hAnsi="Times New Roman" w:eastAsia="方正小标宋简体"/>
          <w:kern w:val="0"/>
          <w:sz w:val="36"/>
          <w:szCs w:val="36"/>
        </w:rPr>
      </w:pPr>
      <w:r>
        <w:rPr>
          <w:rFonts w:ascii="Times New Roman" w:hAnsi="Times New Roman" w:eastAsia="方正小标宋简体"/>
          <w:kern w:val="0"/>
          <w:sz w:val="36"/>
          <w:szCs w:val="36"/>
        </w:rPr>
        <w:t>2022</w:t>
      </w:r>
      <w:r>
        <w:rPr>
          <w:rFonts w:hint="eastAsia" w:ascii="Times New Roman" w:hAnsi="方正小标宋简体" w:eastAsia="方正小标宋简体"/>
          <w:kern w:val="0"/>
          <w:sz w:val="36"/>
          <w:szCs w:val="36"/>
        </w:rPr>
        <w:t>年保护性耕作应用基地建设情况一览表</w:t>
      </w:r>
    </w:p>
    <w:p>
      <w:pPr>
        <w:widowControl/>
        <w:spacing w:afterLines="50"/>
        <w:rPr>
          <w:rFonts w:ascii="Times New Roman" w:hAnsi="Times New Roman"/>
          <w:b/>
          <w:bCs/>
          <w:kern w:val="0"/>
          <w:sz w:val="32"/>
          <w:szCs w:val="32"/>
        </w:rPr>
      </w:pPr>
      <w:r>
        <w:rPr>
          <w:rFonts w:hint="eastAsia" w:ascii="Times New Roman" w:hAnsi="Times New Roman" w:eastAsia="黑体"/>
          <w:kern w:val="0"/>
          <w:szCs w:val="21"/>
        </w:rPr>
        <w:t>县（市、区）：</w:t>
      </w:r>
      <w:r>
        <w:rPr>
          <w:rFonts w:ascii="Times New Roman" w:hAnsi="Times New Roman" w:eastAsia="黑体"/>
          <w:kern w:val="0"/>
          <w:szCs w:val="21"/>
        </w:rPr>
        <w:t xml:space="preserve"> </w:t>
      </w:r>
      <w:r>
        <w:rPr>
          <w:rFonts w:hint="eastAsia" w:ascii="Times New Roman" w:hAnsi="Times New Roman" w:eastAsia="黑体"/>
          <w:kern w:val="0"/>
          <w:szCs w:val="21"/>
        </w:rPr>
        <w:t>单位：万亩</w:t>
      </w:r>
      <w:r>
        <w:rPr>
          <w:rFonts w:ascii="Times New Roman" w:hAnsi="Times New Roman" w:eastAsia="黑体"/>
          <w:kern w:val="0"/>
          <w:szCs w:val="21"/>
        </w:rPr>
        <w:t xml:space="preserve"> </w:t>
      </w:r>
      <w:r>
        <w:rPr>
          <w:rFonts w:hint="eastAsia" w:ascii="Times New Roman" w:hAnsi="Times New Roman" w:eastAsia="黑体"/>
          <w:kern w:val="0"/>
          <w:szCs w:val="21"/>
        </w:rPr>
        <w:t>台</w:t>
      </w:r>
    </w:p>
    <w:tbl>
      <w:tblPr>
        <w:tblStyle w:val="4"/>
        <w:tblW w:w="14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477"/>
        <w:gridCol w:w="651"/>
        <w:gridCol w:w="756"/>
        <w:gridCol w:w="1591"/>
        <w:gridCol w:w="93"/>
        <w:gridCol w:w="755"/>
        <w:gridCol w:w="773"/>
        <w:gridCol w:w="1388"/>
        <w:gridCol w:w="1114"/>
        <w:gridCol w:w="1042"/>
        <w:gridCol w:w="179"/>
        <w:gridCol w:w="1031"/>
        <w:gridCol w:w="194"/>
        <w:gridCol w:w="837"/>
        <w:gridCol w:w="483"/>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042" w:type="dxa"/>
            <w:gridSpan w:val="17"/>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基地区位情况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763" w:type="dxa"/>
            <w:gridSpan w:val="3"/>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基地名称</w:t>
            </w:r>
          </w:p>
        </w:tc>
        <w:tc>
          <w:tcPr>
            <w:tcW w:w="2440" w:type="dxa"/>
            <w:gridSpan w:val="3"/>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建设地点</w:t>
            </w:r>
          </w:p>
        </w:tc>
        <w:tc>
          <w:tcPr>
            <w:tcW w:w="1528" w:type="dxa"/>
            <w:gridSpan w:val="2"/>
            <w:vAlign w:val="center"/>
          </w:tcPr>
          <w:p>
            <w:pPr>
              <w:widowControl/>
              <w:jc w:val="center"/>
              <w:rPr>
                <w:rFonts w:ascii="Times New Roman" w:hAnsi="Times New Roman" w:eastAsia="黑体"/>
                <w:kern w:val="0"/>
                <w:sz w:val="24"/>
              </w:rPr>
            </w:pPr>
            <w:r>
              <w:rPr>
                <w:rFonts w:ascii="Times New Roman" w:hAnsi="Times New Roman" w:eastAsia="黑体"/>
                <w:kern w:val="0"/>
                <w:sz w:val="24"/>
              </w:rPr>
              <w:t>GPS</w:t>
            </w:r>
            <w:r>
              <w:rPr>
                <w:rFonts w:hint="eastAsia" w:ascii="Times New Roman" w:hAnsi="黑体" w:eastAsia="黑体"/>
                <w:kern w:val="0"/>
                <w:sz w:val="24"/>
              </w:rPr>
              <w:t>坐标</w:t>
            </w:r>
          </w:p>
        </w:tc>
        <w:tc>
          <w:tcPr>
            <w:tcW w:w="1388"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建设规模</w:t>
            </w:r>
          </w:p>
        </w:tc>
        <w:tc>
          <w:tcPr>
            <w:tcW w:w="2156"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覆盖乡、村、户数</w:t>
            </w:r>
          </w:p>
        </w:tc>
        <w:tc>
          <w:tcPr>
            <w:tcW w:w="1404" w:type="dxa"/>
            <w:gridSpan w:val="3"/>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建设时间</w:t>
            </w:r>
          </w:p>
        </w:tc>
        <w:tc>
          <w:tcPr>
            <w:tcW w:w="1320"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建设单位</w:t>
            </w:r>
          </w:p>
        </w:tc>
        <w:tc>
          <w:tcPr>
            <w:tcW w:w="1043"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763" w:type="dxa"/>
            <w:gridSpan w:val="3"/>
            <w:vAlign w:val="center"/>
          </w:tcPr>
          <w:p>
            <w:pPr>
              <w:widowControl/>
              <w:jc w:val="center"/>
              <w:rPr>
                <w:rFonts w:ascii="Times New Roman" w:hAnsi="Times New Roman" w:eastAsia="黑体"/>
                <w:kern w:val="0"/>
                <w:sz w:val="24"/>
              </w:rPr>
            </w:pPr>
          </w:p>
        </w:tc>
        <w:tc>
          <w:tcPr>
            <w:tcW w:w="2440" w:type="dxa"/>
            <w:gridSpan w:val="3"/>
            <w:vAlign w:val="center"/>
          </w:tcPr>
          <w:p>
            <w:pPr>
              <w:widowControl/>
              <w:jc w:val="center"/>
              <w:rPr>
                <w:rFonts w:ascii="Times New Roman" w:hAnsi="Times New Roman" w:eastAsia="黑体"/>
                <w:kern w:val="0"/>
                <w:sz w:val="24"/>
              </w:rPr>
            </w:pPr>
          </w:p>
        </w:tc>
        <w:tc>
          <w:tcPr>
            <w:tcW w:w="1528" w:type="dxa"/>
            <w:gridSpan w:val="2"/>
            <w:vAlign w:val="center"/>
          </w:tcPr>
          <w:p>
            <w:pPr>
              <w:widowControl/>
              <w:jc w:val="center"/>
              <w:rPr>
                <w:rFonts w:ascii="Times New Roman" w:hAnsi="Times New Roman" w:eastAsia="黑体"/>
                <w:kern w:val="0"/>
                <w:sz w:val="24"/>
              </w:rPr>
            </w:pPr>
          </w:p>
        </w:tc>
        <w:tc>
          <w:tcPr>
            <w:tcW w:w="1388" w:type="dxa"/>
            <w:vAlign w:val="center"/>
          </w:tcPr>
          <w:p>
            <w:pPr>
              <w:widowControl/>
              <w:jc w:val="center"/>
              <w:rPr>
                <w:rFonts w:ascii="Times New Roman" w:hAnsi="Times New Roman" w:eastAsia="黑体"/>
                <w:kern w:val="0"/>
                <w:sz w:val="24"/>
              </w:rPr>
            </w:pPr>
          </w:p>
        </w:tc>
        <w:tc>
          <w:tcPr>
            <w:tcW w:w="2156" w:type="dxa"/>
            <w:gridSpan w:val="2"/>
            <w:vAlign w:val="center"/>
          </w:tcPr>
          <w:p>
            <w:pPr>
              <w:widowControl/>
              <w:jc w:val="center"/>
              <w:rPr>
                <w:rFonts w:ascii="Times New Roman" w:hAnsi="Times New Roman" w:eastAsia="黑体"/>
                <w:kern w:val="0"/>
                <w:sz w:val="24"/>
              </w:rPr>
            </w:pPr>
          </w:p>
        </w:tc>
        <w:tc>
          <w:tcPr>
            <w:tcW w:w="1404" w:type="dxa"/>
            <w:gridSpan w:val="3"/>
            <w:vAlign w:val="center"/>
          </w:tcPr>
          <w:p>
            <w:pPr>
              <w:widowControl/>
              <w:jc w:val="center"/>
              <w:rPr>
                <w:rFonts w:ascii="Times New Roman" w:hAnsi="Times New Roman" w:eastAsia="黑体"/>
                <w:kern w:val="0"/>
                <w:sz w:val="24"/>
              </w:rPr>
            </w:pPr>
          </w:p>
        </w:tc>
        <w:tc>
          <w:tcPr>
            <w:tcW w:w="1320" w:type="dxa"/>
            <w:gridSpan w:val="2"/>
            <w:vAlign w:val="center"/>
          </w:tcPr>
          <w:p>
            <w:pPr>
              <w:widowControl/>
              <w:jc w:val="center"/>
              <w:rPr>
                <w:rFonts w:ascii="Times New Roman" w:hAnsi="Times New Roman" w:eastAsia="黑体"/>
                <w:kern w:val="0"/>
                <w:sz w:val="24"/>
              </w:rPr>
            </w:pPr>
          </w:p>
        </w:tc>
        <w:tc>
          <w:tcPr>
            <w:tcW w:w="1043" w:type="dxa"/>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042" w:type="dxa"/>
            <w:gridSpan w:val="17"/>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042" w:type="dxa"/>
            <w:gridSpan w:val="17"/>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基地建设内容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技术模式</w:t>
            </w:r>
          </w:p>
        </w:tc>
        <w:tc>
          <w:tcPr>
            <w:tcW w:w="7598" w:type="dxa"/>
            <w:gridSpan w:val="9"/>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技术路线说明</w:t>
            </w:r>
          </w:p>
        </w:tc>
        <w:tc>
          <w:tcPr>
            <w:tcW w:w="1221"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面积</w:t>
            </w:r>
          </w:p>
        </w:tc>
        <w:tc>
          <w:tcPr>
            <w:tcW w:w="1031"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覆盖率</w:t>
            </w:r>
          </w:p>
        </w:tc>
        <w:tc>
          <w:tcPr>
            <w:tcW w:w="1031"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覆盖量</w:t>
            </w:r>
          </w:p>
        </w:tc>
        <w:tc>
          <w:tcPr>
            <w:tcW w:w="1526"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技术指导人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模式一</w:t>
            </w:r>
          </w:p>
        </w:tc>
        <w:tc>
          <w:tcPr>
            <w:tcW w:w="7598" w:type="dxa"/>
            <w:gridSpan w:val="9"/>
            <w:vAlign w:val="center"/>
          </w:tcPr>
          <w:p>
            <w:pPr>
              <w:widowControl/>
              <w:jc w:val="center"/>
              <w:rPr>
                <w:rFonts w:ascii="Times New Roman" w:hAnsi="Times New Roman" w:eastAsia="黑体"/>
                <w:kern w:val="0"/>
                <w:sz w:val="24"/>
              </w:rPr>
            </w:pPr>
          </w:p>
        </w:tc>
        <w:tc>
          <w:tcPr>
            <w:tcW w:w="1221" w:type="dxa"/>
            <w:gridSpan w:val="2"/>
            <w:vAlign w:val="center"/>
          </w:tcPr>
          <w:p>
            <w:pPr>
              <w:widowControl/>
              <w:jc w:val="center"/>
              <w:rPr>
                <w:rFonts w:ascii="Times New Roman" w:hAnsi="Times New Roman" w:eastAsia="黑体"/>
                <w:kern w:val="0"/>
                <w:sz w:val="24"/>
              </w:rPr>
            </w:pPr>
          </w:p>
        </w:tc>
        <w:tc>
          <w:tcPr>
            <w:tcW w:w="1031" w:type="dxa"/>
            <w:vAlign w:val="center"/>
          </w:tcPr>
          <w:p>
            <w:pPr>
              <w:widowControl/>
              <w:jc w:val="center"/>
              <w:rPr>
                <w:rFonts w:ascii="Times New Roman" w:hAnsi="Times New Roman" w:eastAsia="黑体"/>
                <w:kern w:val="0"/>
                <w:sz w:val="24"/>
              </w:rPr>
            </w:pPr>
          </w:p>
        </w:tc>
        <w:tc>
          <w:tcPr>
            <w:tcW w:w="1031" w:type="dxa"/>
            <w:gridSpan w:val="2"/>
            <w:vAlign w:val="center"/>
          </w:tcPr>
          <w:p>
            <w:pPr>
              <w:widowControl/>
              <w:jc w:val="center"/>
              <w:rPr>
                <w:rFonts w:ascii="Times New Roman" w:hAnsi="Times New Roman" w:eastAsia="黑体"/>
                <w:kern w:val="0"/>
                <w:sz w:val="24"/>
              </w:rPr>
            </w:pPr>
          </w:p>
        </w:tc>
        <w:tc>
          <w:tcPr>
            <w:tcW w:w="1526" w:type="dxa"/>
            <w:gridSpan w:val="2"/>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模式二</w:t>
            </w:r>
          </w:p>
        </w:tc>
        <w:tc>
          <w:tcPr>
            <w:tcW w:w="7598" w:type="dxa"/>
            <w:gridSpan w:val="9"/>
            <w:vAlign w:val="center"/>
          </w:tcPr>
          <w:p>
            <w:pPr>
              <w:widowControl/>
              <w:jc w:val="center"/>
              <w:rPr>
                <w:rFonts w:ascii="Times New Roman" w:hAnsi="Times New Roman" w:eastAsia="黑体"/>
                <w:kern w:val="0"/>
                <w:sz w:val="24"/>
              </w:rPr>
            </w:pPr>
          </w:p>
        </w:tc>
        <w:tc>
          <w:tcPr>
            <w:tcW w:w="1221" w:type="dxa"/>
            <w:gridSpan w:val="2"/>
            <w:vAlign w:val="center"/>
          </w:tcPr>
          <w:p>
            <w:pPr>
              <w:widowControl/>
              <w:jc w:val="center"/>
              <w:rPr>
                <w:rFonts w:ascii="Times New Roman" w:hAnsi="Times New Roman" w:eastAsia="黑体"/>
                <w:kern w:val="0"/>
                <w:sz w:val="24"/>
              </w:rPr>
            </w:pPr>
          </w:p>
        </w:tc>
        <w:tc>
          <w:tcPr>
            <w:tcW w:w="1031" w:type="dxa"/>
            <w:vAlign w:val="center"/>
          </w:tcPr>
          <w:p>
            <w:pPr>
              <w:widowControl/>
              <w:jc w:val="center"/>
              <w:rPr>
                <w:rFonts w:ascii="Times New Roman" w:hAnsi="Times New Roman" w:eastAsia="黑体"/>
                <w:kern w:val="0"/>
                <w:sz w:val="24"/>
              </w:rPr>
            </w:pPr>
          </w:p>
        </w:tc>
        <w:tc>
          <w:tcPr>
            <w:tcW w:w="1031" w:type="dxa"/>
            <w:gridSpan w:val="2"/>
            <w:vAlign w:val="center"/>
          </w:tcPr>
          <w:p>
            <w:pPr>
              <w:widowControl/>
              <w:jc w:val="center"/>
              <w:rPr>
                <w:rFonts w:ascii="Times New Roman" w:hAnsi="Times New Roman" w:eastAsia="黑体"/>
                <w:kern w:val="0"/>
                <w:sz w:val="24"/>
              </w:rPr>
            </w:pPr>
          </w:p>
        </w:tc>
        <w:tc>
          <w:tcPr>
            <w:tcW w:w="1526" w:type="dxa"/>
            <w:gridSpan w:val="2"/>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模式三</w:t>
            </w:r>
          </w:p>
        </w:tc>
        <w:tc>
          <w:tcPr>
            <w:tcW w:w="7598" w:type="dxa"/>
            <w:gridSpan w:val="9"/>
            <w:vAlign w:val="center"/>
          </w:tcPr>
          <w:p>
            <w:pPr>
              <w:widowControl/>
              <w:jc w:val="center"/>
              <w:rPr>
                <w:rFonts w:ascii="Times New Roman" w:hAnsi="Times New Roman" w:eastAsia="黑体"/>
                <w:kern w:val="0"/>
                <w:sz w:val="24"/>
              </w:rPr>
            </w:pPr>
          </w:p>
        </w:tc>
        <w:tc>
          <w:tcPr>
            <w:tcW w:w="1221" w:type="dxa"/>
            <w:gridSpan w:val="2"/>
            <w:vAlign w:val="center"/>
          </w:tcPr>
          <w:p>
            <w:pPr>
              <w:widowControl/>
              <w:jc w:val="center"/>
              <w:rPr>
                <w:rFonts w:ascii="Times New Roman" w:hAnsi="Times New Roman" w:eastAsia="黑体"/>
                <w:kern w:val="0"/>
                <w:sz w:val="24"/>
              </w:rPr>
            </w:pPr>
          </w:p>
        </w:tc>
        <w:tc>
          <w:tcPr>
            <w:tcW w:w="1031" w:type="dxa"/>
            <w:vAlign w:val="center"/>
          </w:tcPr>
          <w:p>
            <w:pPr>
              <w:widowControl/>
              <w:jc w:val="center"/>
              <w:rPr>
                <w:rFonts w:ascii="Times New Roman" w:hAnsi="Times New Roman" w:eastAsia="黑体"/>
                <w:kern w:val="0"/>
                <w:sz w:val="24"/>
              </w:rPr>
            </w:pPr>
          </w:p>
        </w:tc>
        <w:tc>
          <w:tcPr>
            <w:tcW w:w="1031" w:type="dxa"/>
            <w:gridSpan w:val="2"/>
            <w:vAlign w:val="center"/>
          </w:tcPr>
          <w:p>
            <w:pPr>
              <w:widowControl/>
              <w:jc w:val="center"/>
              <w:rPr>
                <w:rFonts w:ascii="Times New Roman" w:hAnsi="Times New Roman" w:eastAsia="黑体"/>
                <w:kern w:val="0"/>
                <w:sz w:val="24"/>
              </w:rPr>
            </w:pPr>
          </w:p>
        </w:tc>
        <w:tc>
          <w:tcPr>
            <w:tcW w:w="1526" w:type="dxa"/>
            <w:gridSpan w:val="2"/>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模式四</w:t>
            </w:r>
          </w:p>
        </w:tc>
        <w:tc>
          <w:tcPr>
            <w:tcW w:w="7598" w:type="dxa"/>
            <w:gridSpan w:val="9"/>
            <w:vAlign w:val="center"/>
          </w:tcPr>
          <w:p>
            <w:pPr>
              <w:widowControl/>
              <w:jc w:val="center"/>
              <w:rPr>
                <w:rFonts w:ascii="Times New Roman" w:hAnsi="Times New Roman" w:eastAsia="黑体"/>
                <w:kern w:val="0"/>
                <w:sz w:val="24"/>
              </w:rPr>
            </w:pPr>
          </w:p>
        </w:tc>
        <w:tc>
          <w:tcPr>
            <w:tcW w:w="1221" w:type="dxa"/>
            <w:gridSpan w:val="2"/>
            <w:vAlign w:val="center"/>
          </w:tcPr>
          <w:p>
            <w:pPr>
              <w:widowControl/>
              <w:jc w:val="center"/>
              <w:rPr>
                <w:rFonts w:ascii="Times New Roman" w:hAnsi="Times New Roman" w:eastAsia="黑体"/>
                <w:kern w:val="0"/>
                <w:sz w:val="24"/>
              </w:rPr>
            </w:pPr>
          </w:p>
        </w:tc>
        <w:tc>
          <w:tcPr>
            <w:tcW w:w="1031" w:type="dxa"/>
            <w:vAlign w:val="center"/>
          </w:tcPr>
          <w:p>
            <w:pPr>
              <w:widowControl/>
              <w:jc w:val="center"/>
              <w:rPr>
                <w:rFonts w:ascii="Times New Roman" w:hAnsi="Times New Roman" w:eastAsia="黑体"/>
                <w:kern w:val="0"/>
                <w:sz w:val="24"/>
              </w:rPr>
            </w:pPr>
          </w:p>
        </w:tc>
        <w:tc>
          <w:tcPr>
            <w:tcW w:w="1031" w:type="dxa"/>
            <w:gridSpan w:val="2"/>
            <w:vAlign w:val="center"/>
          </w:tcPr>
          <w:p>
            <w:pPr>
              <w:widowControl/>
              <w:jc w:val="center"/>
              <w:rPr>
                <w:rFonts w:ascii="Times New Roman" w:hAnsi="Times New Roman" w:eastAsia="黑体"/>
                <w:kern w:val="0"/>
                <w:sz w:val="24"/>
              </w:rPr>
            </w:pPr>
          </w:p>
        </w:tc>
        <w:tc>
          <w:tcPr>
            <w:tcW w:w="1526" w:type="dxa"/>
            <w:gridSpan w:val="2"/>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35"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模式五</w:t>
            </w:r>
          </w:p>
        </w:tc>
        <w:tc>
          <w:tcPr>
            <w:tcW w:w="7598" w:type="dxa"/>
            <w:gridSpan w:val="9"/>
            <w:vAlign w:val="center"/>
          </w:tcPr>
          <w:p>
            <w:pPr>
              <w:widowControl/>
              <w:jc w:val="center"/>
              <w:rPr>
                <w:rFonts w:ascii="Times New Roman" w:hAnsi="Times New Roman" w:eastAsia="黑体"/>
                <w:kern w:val="0"/>
                <w:sz w:val="24"/>
              </w:rPr>
            </w:pPr>
          </w:p>
        </w:tc>
        <w:tc>
          <w:tcPr>
            <w:tcW w:w="1221" w:type="dxa"/>
            <w:gridSpan w:val="2"/>
            <w:vAlign w:val="center"/>
          </w:tcPr>
          <w:p>
            <w:pPr>
              <w:widowControl/>
              <w:jc w:val="center"/>
              <w:rPr>
                <w:rFonts w:ascii="Times New Roman" w:hAnsi="Times New Roman" w:eastAsia="黑体"/>
                <w:kern w:val="0"/>
                <w:sz w:val="24"/>
              </w:rPr>
            </w:pPr>
          </w:p>
        </w:tc>
        <w:tc>
          <w:tcPr>
            <w:tcW w:w="1031" w:type="dxa"/>
            <w:vAlign w:val="center"/>
          </w:tcPr>
          <w:p>
            <w:pPr>
              <w:widowControl/>
              <w:jc w:val="center"/>
              <w:rPr>
                <w:rFonts w:ascii="Times New Roman" w:hAnsi="Times New Roman" w:eastAsia="黑体"/>
                <w:kern w:val="0"/>
                <w:sz w:val="24"/>
              </w:rPr>
            </w:pPr>
          </w:p>
        </w:tc>
        <w:tc>
          <w:tcPr>
            <w:tcW w:w="1031" w:type="dxa"/>
            <w:gridSpan w:val="2"/>
            <w:vAlign w:val="center"/>
          </w:tcPr>
          <w:p>
            <w:pPr>
              <w:widowControl/>
              <w:jc w:val="center"/>
              <w:rPr>
                <w:rFonts w:ascii="Times New Roman" w:hAnsi="Times New Roman" w:eastAsia="黑体"/>
                <w:kern w:val="0"/>
                <w:sz w:val="24"/>
              </w:rPr>
            </w:pPr>
          </w:p>
        </w:tc>
        <w:tc>
          <w:tcPr>
            <w:tcW w:w="1526" w:type="dxa"/>
            <w:gridSpan w:val="2"/>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042" w:type="dxa"/>
            <w:gridSpan w:val="17"/>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042" w:type="dxa"/>
            <w:gridSpan w:val="17"/>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基地关键机具装备情况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12"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名称</w:t>
            </w:r>
          </w:p>
        </w:tc>
        <w:tc>
          <w:tcPr>
            <w:tcW w:w="1407"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品牌</w:t>
            </w:r>
          </w:p>
        </w:tc>
        <w:tc>
          <w:tcPr>
            <w:tcW w:w="1591" w:type="dxa"/>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行数</w:t>
            </w:r>
            <w:r>
              <w:rPr>
                <w:rFonts w:ascii="Times New Roman" w:hAnsi="Times New Roman" w:eastAsia="黑体"/>
                <w:kern w:val="0"/>
                <w:sz w:val="24"/>
              </w:rPr>
              <w:t>/</w:t>
            </w:r>
            <w:r>
              <w:rPr>
                <w:rFonts w:hint="eastAsia" w:ascii="Times New Roman" w:hAnsi="黑体" w:eastAsia="黑体"/>
                <w:kern w:val="0"/>
                <w:sz w:val="24"/>
              </w:rPr>
              <w:t>幅宽</w:t>
            </w:r>
          </w:p>
        </w:tc>
        <w:tc>
          <w:tcPr>
            <w:tcW w:w="848"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数量</w:t>
            </w:r>
          </w:p>
        </w:tc>
        <w:tc>
          <w:tcPr>
            <w:tcW w:w="2161" w:type="dxa"/>
            <w:gridSpan w:val="2"/>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作业能力</w:t>
            </w:r>
          </w:p>
        </w:tc>
        <w:tc>
          <w:tcPr>
            <w:tcW w:w="5923" w:type="dxa"/>
            <w:gridSpan w:val="8"/>
            <w:vAlign w:val="center"/>
          </w:tcPr>
          <w:p>
            <w:pPr>
              <w:widowControl/>
              <w:jc w:val="center"/>
              <w:rPr>
                <w:rFonts w:ascii="Times New Roman" w:hAnsi="Times New Roman" w:eastAsia="黑体"/>
                <w:kern w:val="0"/>
                <w:sz w:val="24"/>
              </w:rPr>
            </w:pPr>
            <w:r>
              <w:rPr>
                <w:rFonts w:hint="eastAsia" w:ascii="Times New Roman" w:hAnsi="黑体" w:eastAsia="黑体"/>
                <w:kern w:val="0"/>
                <w:sz w:val="24"/>
              </w:rPr>
              <w:t>其它相关说明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12" w:type="dxa"/>
            <w:gridSpan w:val="2"/>
            <w:vAlign w:val="center"/>
          </w:tcPr>
          <w:p>
            <w:pPr>
              <w:widowControl/>
              <w:jc w:val="center"/>
              <w:rPr>
                <w:rFonts w:ascii="Times New Roman" w:hAnsi="Times New Roman" w:eastAsia="黑体"/>
                <w:kern w:val="0"/>
                <w:sz w:val="24"/>
              </w:rPr>
            </w:pPr>
          </w:p>
        </w:tc>
        <w:tc>
          <w:tcPr>
            <w:tcW w:w="1407" w:type="dxa"/>
            <w:gridSpan w:val="2"/>
            <w:vAlign w:val="center"/>
          </w:tcPr>
          <w:p>
            <w:pPr>
              <w:widowControl/>
              <w:jc w:val="center"/>
              <w:rPr>
                <w:rFonts w:ascii="Times New Roman" w:hAnsi="Times New Roman" w:eastAsia="黑体"/>
                <w:kern w:val="0"/>
                <w:sz w:val="24"/>
              </w:rPr>
            </w:pPr>
          </w:p>
        </w:tc>
        <w:tc>
          <w:tcPr>
            <w:tcW w:w="1591" w:type="dxa"/>
            <w:vAlign w:val="center"/>
          </w:tcPr>
          <w:p>
            <w:pPr>
              <w:widowControl/>
              <w:jc w:val="center"/>
              <w:rPr>
                <w:rFonts w:ascii="Times New Roman" w:hAnsi="Times New Roman" w:eastAsia="黑体"/>
                <w:kern w:val="0"/>
                <w:sz w:val="24"/>
              </w:rPr>
            </w:pPr>
          </w:p>
        </w:tc>
        <w:tc>
          <w:tcPr>
            <w:tcW w:w="848" w:type="dxa"/>
            <w:gridSpan w:val="2"/>
            <w:vAlign w:val="center"/>
          </w:tcPr>
          <w:p>
            <w:pPr>
              <w:widowControl/>
              <w:jc w:val="center"/>
              <w:rPr>
                <w:rFonts w:ascii="Times New Roman" w:hAnsi="Times New Roman" w:eastAsia="黑体"/>
                <w:kern w:val="0"/>
                <w:sz w:val="24"/>
              </w:rPr>
            </w:pPr>
          </w:p>
        </w:tc>
        <w:tc>
          <w:tcPr>
            <w:tcW w:w="2161" w:type="dxa"/>
            <w:gridSpan w:val="2"/>
            <w:vAlign w:val="center"/>
          </w:tcPr>
          <w:p>
            <w:pPr>
              <w:widowControl/>
              <w:jc w:val="center"/>
              <w:rPr>
                <w:rFonts w:ascii="Times New Roman" w:hAnsi="Times New Roman" w:eastAsia="黑体"/>
                <w:kern w:val="0"/>
                <w:sz w:val="24"/>
              </w:rPr>
            </w:pPr>
          </w:p>
        </w:tc>
        <w:tc>
          <w:tcPr>
            <w:tcW w:w="5923" w:type="dxa"/>
            <w:gridSpan w:val="8"/>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12" w:type="dxa"/>
            <w:gridSpan w:val="2"/>
            <w:vAlign w:val="center"/>
          </w:tcPr>
          <w:p>
            <w:pPr>
              <w:widowControl/>
              <w:jc w:val="center"/>
              <w:rPr>
                <w:rFonts w:ascii="Times New Roman" w:hAnsi="Times New Roman" w:eastAsia="黑体"/>
                <w:kern w:val="0"/>
                <w:sz w:val="24"/>
              </w:rPr>
            </w:pPr>
          </w:p>
        </w:tc>
        <w:tc>
          <w:tcPr>
            <w:tcW w:w="1407" w:type="dxa"/>
            <w:gridSpan w:val="2"/>
            <w:vAlign w:val="center"/>
          </w:tcPr>
          <w:p>
            <w:pPr>
              <w:widowControl/>
              <w:jc w:val="center"/>
              <w:rPr>
                <w:rFonts w:ascii="Times New Roman" w:hAnsi="Times New Roman" w:eastAsia="黑体"/>
                <w:kern w:val="0"/>
                <w:sz w:val="24"/>
              </w:rPr>
            </w:pPr>
          </w:p>
        </w:tc>
        <w:tc>
          <w:tcPr>
            <w:tcW w:w="1591" w:type="dxa"/>
            <w:vAlign w:val="center"/>
          </w:tcPr>
          <w:p>
            <w:pPr>
              <w:widowControl/>
              <w:jc w:val="center"/>
              <w:rPr>
                <w:rFonts w:ascii="Times New Roman" w:hAnsi="Times New Roman" w:eastAsia="黑体"/>
                <w:kern w:val="0"/>
                <w:sz w:val="24"/>
              </w:rPr>
            </w:pPr>
          </w:p>
        </w:tc>
        <w:tc>
          <w:tcPr>
            <w:tcW w:w="848" w:type="dxa"/>
            <w:gridSpan w:val="2"/>
            <w:vAlign w:val="center"/>
          </w:tcPr>
          <w:p>
            <w:pPr>
              <w:widowControl/>
              <w:jc w:val="center"/>
              <w:rPr>
                <w:rFonts w:ascii="Times New Roman" w:hAnsi="Times New Roman" w:eastAsia="黑体"/>
                <w:kern w:val="0"/>
                <w:sz w:val="24"/>
              </w:rPr>
            </w:pPr>
          </w:p>
        </w:tc>
        <w:tc>
          <w:tcPr>
            <w:tcW w:w="2161" w:type="dxa"/>
            <w:gridSpan w:val="2"/>
            <w:vAlign w:val="center"/>
          </w:tcPr>
          <w:p>
            <w:pPr>
              <w:widowControl/>
              <w:jc w:val="center"/>
              <w:rPr>
                <w:rFonts w:ascii="Times New Roman" w:hAnsi="Times New Roman" w:eastAsia="黑体"/>
                <w:kern w:val="0"/>
                <w:sz w:val="24"/>
              </w:rPr>
            </w:pPr>
          </w:p>
        </w:tc>
        <w:tc>
          <w:tcPr>
            <w:tcW w:w="5923" w:type="dxa"/>
            <w:gridSpan w:val="8"/>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12" w:type="dxa"/>
            <w:gridSpan w:val="2"/>
            <w:vAlign w:val="center"/>
          </w:tcPr>
          <w:p>
            <w:pPr>
              <w:widowControl/>
              <w:jc w:val="center"/>
              <w:rPr>
                <w:rFonts w:ascii="Times New Roman" w:hAnsi="Times New Roman"/>
                <w:kern w:val="0"/>
                <w:szCs w:val="21"/>
              </w:rPr>
            </w:pPr>
          </w:p>
        </w:tc>
        <w:tc>
          <w:tcPr>
            <w:tcW w:w="1407" w:type="dxa"/>
            <w:gridSpan w:val="2"/>
            <w:vAlign w:val="center"/>
          </w:tcPr>
          <w:p>
            <w:pPr>
              <w:widowControl/>
              <w:jc w:val="center"/>
              <w:rPr>
                <w:rFonts w:ascii="Times New Roman" w:hAnsi="Times New Roman"/>
                <w:kern w:val="0"/>
                <w:szCs w:val="21"/>
              </w:rPr>
            </w:pPr>
          </w:p>
        </w:tc>
        <w:tc>
          <w:tcPr>
            <w:tcW w:w="1591" w:type="dxa"/>
            <w:vAlign w:val="center"/>
          </w:tcPr>
          <w:p>
            <w:pPr>
              <w:widowControl/>
              <w:jc w:val="center"/>
              <w:rPr>
                <w:rFonts w:ascii="Times New Roman" w:hAnsi="Times New Roman"/>
                <w:kern w:val="0"/>
                <w:szCs w:val="21"/>
              </w:rPr>
            </w:pPr>
          </w:p>
        </w:tc>
        <w:tc>
          <w:tcPr>
            <w:tcW w:w="848" w:type="dxa"/>
            <w:gridSpan w:val="2"/>
            <w:vAlign w:val="center"/>
          </w:tcPr>
          <w:p>
            <w:pPr>
              <w:widowControl/>
              <w:jc w:val="center"/>
              <w:rPr>
                <w:rFonts w:ascii="Times New Roman" w:hAnsi="Times New Roman"/>
                <w:kern w:val="0"/>
                <w:szCs w:val="21"/>
              </w:rPr>
            </w:pPr>
          </w:p>
        </w:tc>
        <w:tc>
          <w:tcPr>
            <w:tcW w:w="2161" w:type="dxa"/>
            <w:gridSpan w:val="2"/>
            <w:vAlign w:val="center"/>
          </w:tcPr>
          <w:p>
            <w:pPr>
              <w:widowControl/>
              <w:jc w:val="center"/>
              <w:rPr>
                <w:rFonts w:ascii="Times New Roman" w:hAnsi="Times New Roman"/>
                <w:kern w:val="0"/>
                <w:szCs w:val="21"/>
              </w:rPr>
            </w:pPr>
          </w:p>
        </w:tc>
        <w:tc>
          <w:tcPr>
            <w:tcW w:w="5923" w:type="dxa"/>
            <w:gridSpan w:val="8"/>
            <w:vAlign w:val="center"/>
          </w:tcPr>
          <w:p>
            <w:pPr>
              <w:widowControl/>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12" w:type="dxa"/>
            <w:gridSpan w:val="2"/>
            <w:vAlign w:val="center"/>
          </w:tcPr>
          <w:p>
            <w:pPr>
              <w:widowControl/>
              <w:jc w:val="center"/>
              <w:rPr>
                <w:rFonts w:ascii="Times New Roman" w:hAnsi="Times New Roman" w:eastAsia="黑体"/>
                <w:kern w:val="0"/>
                <w:sz w:val="24"/>
              </w:rPr>
            </w:pPr>
          </w:p>
        </w:tc>
        <w:tc>
          <w:tcPr>
            <w:tcW w:w="1407" w:type="dxa"/>
            <w:gridSpan w:val="2"/>
            <w:vAlign w:val="center"/>
          </w:tcPr>
          <w:p>
            <w:pPr>
              <w:widowControl/>
              <w:jc w:val="center"/>
              <w:rPr>
                <w:rFonts w:ascii="Times New Roman" w:hAnsi="Times New Roman" w:eastAsia="黑体"/>
                <w:kern w:val="0"/>
                <w:sz w:val="24"/>
              </w:rPr>
            </w:pPr>
          </w:p>
        </w:tc>
        <w:tc>
          <w:tcPr>
            <w:tcW w:w="1591" w:type="dxa"/>
            <w:vAlign w:val="center"/>
          </w:tcPr>
          <w:p>
            <w:pPr>
              <w:widowControl/>
              <w:jc w:val="center"/>
              <w:rPr>
                <w:rFonts w:ascii="Times New Roman" w:hAnsi="Times New Roman" w:eastAsia="黑体"/>
                <w:kern w:val="0"/>
                <w:sz w:val="24"/>
              </w:rPr>
            </w:pPr>
          </w:p>
        </w:tc>
        <w:tc>
          <w:tcPr>
            <w:tcW w:w="848" w:type="dxa"/>
            <w:gridSpan w:val="2"/>
            <w:vAlign w:val="center"/>
          </w:tcPr>
          <w:p>
            <w:pPr>
              <w:widowControl/>
              <w:jc w:val="center"/>
              <w:rPr>
                <w:rFonts w:ascii="Times New Roman" w:hAnsi="Times New Roman" w:eastAsia="黑体"/>
                <w:kern w:val="0"/>
                <w:sz w:val="24"/>
              </w:rPr>
            </w:pPr>
          </w:p>
        </w:tc>
        <w:tc>
          <w:tcPr>
            <w:tcW w:w="2161" w:type="dxa"/>
            <w:gridSpan w:val="2"/>
            <w:vAlign w:val="center"/>
          </w:tcPr>
          <w:p>
            <w:pPr>
              <w:widowControl/>
              <w:jc w:val="center"/>
              <w:rPr>
                <w:rFonts w:ascii="Times New Roman" w:hAnsi="Times New Roman" w:eastAsia="黑体"/>
                <w:kern w:val="0"/>
                <w:sz w:val="24"/>
              </w:rPr>
            </w:pPr>
          </w:p>
        </w:tc>
        <w:tc>
          <w:tcPr>
            <w:tcW w:w="5923" w:type="dxa"/>
            <w:gridSpan w:val="8"/>
            <w:vAlign w:val="center"/>
          </w:tcPr>
          <w:p>
            <w:pPr>
              <w:widowControl/>
              <w:jc w:val="center"/>
              <w:rPr>
                <w:rFonts w:ascii="Times New Roman" w:hAnsi="Times New Roman" w:eastAsia="黑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2112" w:type="dxa"/>
            <w:gridSpan w:val="2"/>
            <w:vAlign w:val="center"/>
          </w:tcPr>
          <w:p>
            <w:pPr>
              <w:widowControl/>
              <w:jc w:val="center"/>
              <w:rPr>
                <w:rFonts w:ascii="Times New Roman" w:hAnsi="Times New Roman" w:eastAsia="黑体"/>
                <w:kern w:val="0"/>
                <w:sz w:val="24"/>
              </w:rPr>
            </w:pPr>
          </w:p>
        </w:tc>
        <w:tc>
          <w:tcPr>
            <w:tcW w:w="1407" w:type="dxa"/>
            <w:gridSpan w:val="2"/>
            <w:vAlign w:val="center"/>
          </w:tcPr>
          <w:p>
            <w:pPr>
              <w:widowControl/>
              <w:jc w:val="center"/>
              <w:rPr>
                <w:rFonts w:ascii="Times New Roman" w:hAnsi="Times New Roman" w:eastAsia="黑体"/>
                <w:kern w:val="0"/>
                <w:sz w:val="24"/>
              </w:rPr>
            </w:pPr>
          </w:p>
        </w:tc>
        <w:tc>
          <w:tcPr>
            <w:tcW w:w="1591" w:type="dxa"/>
            <w:vAlign w:val="center"/>
          </w:tcPr>
          <w:p>
            <w:pPr>
              <w:widowControl/>
              <w:jc w:val="center"/>
              <w:rPr>
                <w:rFonts w:ascii="Times New Roman" w:hAnsi="Times New Roman" w:eastAsia="黑体"/>
                <w:kern w:val="0"/>
                <w:sz w:val="24"/>
              </w:rPr>
            </w:pPr>
          </w:p>
        </w:tc>
        <w:tc>
          <w:tcPr>
            <w:tcW w:w="848" w:type="dxa"/>
            <w:gridSpan w:val="2"/>
            <w:vAlign w:val="center"/>
          </w:tcPr>
          <w:p>
            <w:pPr>
              <w:widowControl/>
              <w:jc w:val="center"/>
              <w:rPr>
                <w:rFonts w:ascii="Times New Roman" w:hAnsi="Times New Roman" w:eastAsia="黑体"/>
                <w:kern w:val="0"/>
                <w:sz w:val="24"/>
              </w:rPr>
            </w:pPr>
          </w:p>
        </w:tc>
        <w:tc>
          <w:tcPr>
            <w:tcW w:w="2161" w:type="dxa"/>
            <w:gridSpan w:val="2"/>
            <w:vAlign w:val="center"/>
          </w:tcPr>
          <w:p>
            <w:pPr>
              <w:widowControl/>
              <w:jc w:val="center"/>
              <w:rPr>
                <w:rFonts w:ascii="Times New Roman" w:hAnsi="Times New Roman" w:eastAsia="黑体"/>
                <w:kern w:val="0"/>
                <w:sz w:val="24"/>
              </w:rPr>
            </w:pPr>
          </w:p>
        </w:tc>
        <w:tc>
          <w:tcPr>
            <w:tcW w:w="5923" w:type="dxa"/>
            <w:gridSpan w:val="8"/>
            <w:vAlign w:val="center"/>
          </w:tcPr>
          <w:p>
            <w:pPr>
              <w:widowControl/>
              <w:jc w:val="center"/>
              <w:rPr>
                <w:rFonts w:ascii="Times New Roman" w:hAnsi="Times New Roman" w:eastAsia="黑体"/>
                <w:kern w:val="0"/>
                <w:sz w:val="24"/>
              </w:rPr>
            </w:pPr>
          </w:p>
        </w:tc>
      </w:tr>
    </w:tbl>
    <w:p>
      <w:pPr>
        <w:widowControl/>
        <w:jc w:val="left"/>
        <w:rPr>
          <w:rFonts w:ascii="Times New Roman" w:hAnsi="Times New Roman" w:eastAsia="仿宋_GB2312"/>
          <w:sz w:val="10"/>
          <w:szCs w:val="10"/>
        </w:rPr>
      </w:pPr>
    </w:p>
    <w:sectPr>
      <w:footerReference r:id="rId9" w:type="default"/>
      <w:pgSz w:w="16838" w:h="11906" w:orient="landscape"/>
      <w:pgMar w:top="1588" w:right="1701" w:bottom="1474" w:left="1701" w:header="851" w:footer="1247"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rPr>
                              <w:rFonts w:ascii="宋体" w:cs="宋体"/>
                              <w:sz w:val="28"/>
                              <w:szCs w:val="28"/>
                            </w:rPr>
                          </w:pPr>
                          <w:r>
                            <w:rPr>
                              <w:rFonts w:hint="eastAsia"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12</w:t>
                          </w:r>
                          <w:r>
                            <w:rPr>
                              <w:rFonts w:ascii="宋体" w:hAnsi="宋体" w:cs="宋体"/>
                              <w:sz w:val="28"/>
                              <w:szCs w:val="28"/>
                            </w:rPr>
                            <w:fldChar w:fldCharType="end"/>
                          </w:r>
                          <w:r>
                            <w:rPr>
                              <w:rFonts w:hint="eastAsia" w:ascii="宋体" w:hAnsi="宋体" w:cs="宋体"/>
                              <w:sz w:val="28"/>
                              <w:szCs w:val="28"/>
                            </w:rPr>
                            <w:t>－</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Mz97nvmAQAAxwMA&#10;AA4AAAAAAAAAAQAgAAAAHgEAAGRycy9lMm9Eb2MueG1sUEsFBgAAAAAGAAYAWQEAAHYFAAAAAA==&#10;">
              <v:fill on="f" focussize="0,0"/>
              <v:stroke on="f"/>
              <v:imagedata o:title=""/>
              <o:lock v:ext="edit" aspectratio="f"/>
              <v:textbox inset="0mm,0mm,0mm,0mm" style="mso-fit-shape-to-text:t;">
                <w:txbxContent>
                  <w:p>
                    <w:pPr>
                      <w:pStyle w:val="2"/>
                      <w:rPr>
                        <w:rFonts w:ascii="宋体" w:cs="宋体"/>
                        <w:sz w:val="28"/>
                        <w:szCs w:val="28"/>
                      </w:rPr>
                    </w:pPr>
                    <w:r>
                      <w:rPr>
                        <w:rFonts w:hint="eastAsia" w:ascii="宋体" w:hAnsi="宋体" w:cs="宋体"/>
                        <w:sz w:val="28"/>
                        <w:szCs w:val="28"/>
                      </w:rPr>
                      <w:t>－</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12</w:t>
                    </w:r>
                    <w:r>
                      <w:rPr>
                        <w:rFonts w:ascii="宋体" w:hAnsi="宋体" w:cs="宋体"/>
                        <w:sz w:val="28"/>
                        <w:szCs w:val="28"/>
                      </w:rPr>
                      <w:fldChar w:fldCharType="end"/>
                    </w:r>
                    <w:r>
                      <w:rPr>
                        <w:rFonts w:hint="eastAsia" w:ascii="宋体" w:hAnsi="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1465E"/>
    <w:rsid w:val="000327C6"/>
    <w:rsid w:val="000375DD"/>
    <w:rsid w:val="000630DE"/>
    <w:rsid w:val="00085E79"/>
    <w:rsid w:val="000A3194"/>
    <w:rsid w:val="000A69DD"/>
    <w:rsid w:val="000D070C"/>
    <w:rsid w:val="000D4ECA"/>
    <w:rsid w:val="000E2A1C"/>
    <w:rsid w:val="001044EE"/>
    <w:rsid w:val="00122D16"/>
    <w:rsid w:val="00140D17"/>
    <w:rsid w:val="00142EFD"/>
    <w:rsid w:val="001512B7"/>
    <w:rsid w:val="0015771A"/>
    <w:rsid w:val="00177F61"/>
    <w:rsid w:val="001A0FBB"/>
    <w:rsid w:val="001B002D"/>
    <w:rsid w:val="001B585E"/>
    <w:rsid w:val="001C493D"/>
    <w:rsid w:val="001C71EB"/>
    <w:rsid w:val="001D0F0B"/>
    <w:rsid w:val="001D675F"/>
    <w:rsid w:val="001F2C52"/>
    <w:rsid w:val="00202164"/>
    <w:rsid w:val="0020561F"/>
    <w:rsid w:val="00207795"/>
    <w:rsid w:val="002114F8"/>
    <w:rsid w:val="00211F9F"/>
    <w:rsid w:val="00222AEE"/>
    <w:rsid w:val="00223FC0"/>
    <w:rsid w:val="002300BB"/>
    <w:rsid w:val="0023388A"/>
    <w:rsid w:val="00240064"/>
    <w:rsid w:val="00244557"/>
    <w:rsid w:val="00254685"/>
    <w:rsid w:val="002579F0"/>
    <w:rsid w:val="002741AB"/>
    <w:rsid w:val="002808DA"/>
    <w:rsid w:val="0029729C"/>
    <w:rsid w:val="002B65D1"/>
    <w:rsid w:val="002C2833"/>
    <w:rsid w:val="002C2B69"/>
    <w:rsid w:val="002D3DAE"/>
    <w:rsid w:val="002E56A9"/>
    <w:rsid w:val="003232B1"/>
    <w:rsid w:val="00342790"/>
    <w:rsid w:val="0034428B"/>
    <w:rsid w:val="00353D57"/>
    <w:rsid w:val="003562E3"/>
    <w:rsid w:val="003607E5"/>
    <w:rsid w:val="00361640"/>
    <w:rsid w:val="0039134B"/>
    <w:rsid w:val="003A3893"/>
    <w:rsid w:val="003B2FBF"/>
    <w:rsid w:val="003B6D15"/>
    <w:rsid w:val="003C29C9"/>
    <w:rsid w:val="004065A7"/>
    <w:rsid w:val="00446EDE"/>
    <w:rsid w:val="00451F15"/>
    <w:rsid w:val="00453679"/>
    <w:rsid w:val="00453CA0"/>
    <w:rsid w:val="00481398"/>
    <w:rsid w:val="004C77F2"/>
    <w:rsid w:val="004D5BCB"/>
    <w:rsid w:val="004E71BF"/>
    <w:rsid w:val="0054117E"/>
    <w:rsid w:val="00567587"/>
    <w:rsid w:val="00573092"/>
    <w:rsid w:val="00590916"/>
    <w:rsid w:val="00596392"/>
    <w:rsid w:val="005B797E"/>
    <w:rsid w:val="005C0B3F"/>
    <w:rsid w:val="005D350E"/>
    <w:rsid w:val="005F2C4D"/>
    <w:rsid w:val="00607892"/>
    <w:rsid w:val="00613F0C"/>
    <w:rsid w:val="00640F29"/>
    <w:rsid w:val="00650995"/>
    <w:rsid w:val="00665079"/>
    <w:rsid w:val="00677600"/>
    <w:rsid w:val="00681315"/>
    <w:rsid w:val="006825EA"/>
    <w:rsid w:val="00684070"/>
    <w:rsid w:val="006A426E"/>
    <w:rsid w:val="006B7F55"/>
    <w:rsid w:val="006D1EB9"/>
    <w:rsid w:val="006D2E6C"/>
    <w:rsid w:val="006D45C4"/>
    <w:rsid w:val="006D5C1A"/>
    <w:rsid w:val="00715C57"/>
    <w:rsid w:val="00722469"/>
    <w:rsid w:val="007237E8"/>
    <w:rsid w:val="00734FA0"/>
    <w:rsid w:val="00737680"/>
    <w:rsid w:val="00745F99"/>
    <w:rsid w:val="00754399"/>
    <w:rsid w:val="007709C0"/>
    <w:rsid w:val="0078779A"/>
    <w:rsid w:val="007A4A56"/>
    <w:rsid w:val="007B2C9A"/>
    <w:rsid w:val="007D199D"/>
    <w:rsid w:val="007D4271"/>
    <w:rsid w:val="007D5B7E"/>
    <w:rsid w:val="007E7FDA"/>
    <w:rsid w:val="007F1DFA"/>
    <w:rsid w:val="007F270D"/>
    <w:rsid w:val="007F477C"/>
    <w:rsid w:val="008063EE"/>
    <w:rsid w:val="00806B5E"/>
    <w:rsid w:val="008204FB"/>
    <w:rsid w:val="00822724"/>
    <w:rsid w:val="0082670D"/>
    <w:rsid w:val="00832E15"/>
    <w:rsid w:val="008515FF"/>
    <w:rsid w:val="008544A5"/>
    <w:rsid w:val="00860CF4"/>
    <w:rsid w:val="00866F9E"/>
    <w:rsid w:val="008750BE"/>
    <w:rsid w:val="00875406"/>
    <w:rsid w:val="00887DAD"/>
    <w:rsid w:val="008A61E2"/>
    <w:rsid w:val="008B72D8"/>
    <w:rsid w:val="008B7D8D"/>
    <w:rsid w:val="008C6C22"/>
    <w:rsid w:val="008F0FAC"/>
    <w:rsid w:val="00902770"/>
    <w:rsid w:val="00904565"/>
    <w:rsid w:val="00910E45"/>
    <w:rsid w:val="009200D7"/>
    <w:rsid w:val="00926DB2"/>
    <w:rsid w:val="0096020C"/>
    <w:rsid w:val="009739AD"/>
    <w:rsid w:val="00983EE2"/>
    <w:rsid w:val="0098740F"/>
    <w:rsid w:val="00991E5D"/>
    <w:rsid w:val="00993639"/>
    <w:rsid w:val="009A2E59"/>
    <w:rsid w:val="009F23D2"/>
    <w:rsid w:val="009F4CF0"/>
    <w:rsid w:val="00A05819"/>
    <w:rsid w:val="00A26EB9"/>
    <w:rsid w:val="00A35F2B"/>
    <w:rsid w:val="00A36992"/>
    <w:rsid w:val="00A41B76"/>
    <w:rsid w:val="00A737A9"/>
    <w:rsid w:val="00A833EE"/>
    <w:rsid w:val="00AC34CB"/>
    <w:rsid w:val="00AC433F"/>
    <w:rsid w:val="00B037BB"/>
    <w:rsid w:val="00B35678"/>
    <w:rsid w:val="00B363F1"/>
    <w:rsid w:val="00B4041E"/>
    <w:rsid w:val="00B5372A"/>
    <w:rsid w:val="00B67040"/>
    <w:rsid w:val="00B77D2E"/>
    <w:rsid w:val="00B849E2"/>
    <w:rsid w:val="00B87A0E"/>
    <w:rsid w:val="00B925EE"/>
    <w:rsid w:val="00B95457"/>
    <w:rsid w:val="00B96E32"/>
    <w:rsid w:val="00BC49FB"/>
    <w:rsid w:val="00BD1183"/>
    <w:rsid w:val="00BD3FF2"/>
    <w:rsid w:val="00BD67A1"/>
    <w:rsid w:val="00BE421E"/>
    <w:rsid w:val="00BE4F33"/>
    <w:rsid w:val="00BF7AAE"/>
    <w:rsid w:val="00C42BFD"/>
    <w:rsid w:val="00C63100"/>
    <w:rsid w:val="00C6374A"/>
    <w:rsid w:val="00C664E5"/>
    <w:rsid w:val="00C66B4D"/>
    <w:rsid w:val="00C7056D"/>
    <w:rsid w:val="00C75587"/>
    <w:rsid w:val="00C94361"/>
    <w:rsid w:val="00CA218A"/>
    <w:rsid w:val="00CA660A"/>
    <w:rsid w:val="00CC58C1"/>
    <w:rsid w:val="00CD28DE"/>
    <w:rsid w:val="00CE4CA7"/>
    <w:rsid w:val="00CE54FD"/>
    <w:rsid w:val="00CF163F"/>
    <w:rsid w:val="00D05958"/>
    <w:rsid w:val="00D07957"/>
    <w:rsid w:val="00D16628"/>
    <w:rsid w:val="00D2756A"/>
    <w:rsid w:val="00D635D5"/>
    <w:rsid w:val="00D66608"/>
    <w:rsid w:val="00D75533"/>
    <w:rsid w:val="00DA05EC"/>
    <w:rsid w:val="00DB1828"/>
    <w:rsid w:val="00DB7CEC"/>
    <w:rsid w:val="00DE6403"/>
    <w:rsid w:val="00E24335"/>
    <w:rsid w:val="00E502EF"/>
    <w:rsid w:val="00E540B5"/>
    <w:rsid w:val="00E54C2D"/>
    <w:rsid w:val="00E56F61"/>
    <w:rsid w:val="00E6112B"/>
    <w:rsid w:val="00E62A4C"/>
    <w:rsid w:val="00E644AD"/>
    <w:rsid w:val="00E65828"/>
    <w:rsid w:val="00EB0735"/>
    <w:rsid w:val="00EC16BA"/>
    <w:rsid w:val="00ED1D65"/>
    <w:rsid w:val="00EF202E"/>
    <w:rsid w:val="00EF5C8F"/>
    <w:rsid w:val="00EF6F1C"/>
    <w:rsid w:val="00F16880"/>
    <w:rsid w:val="00F207BF"/>
    <w:rsid w:val="00F3672A"/>
    <w:rsid w:val="00F3767A"/>
    <w:rsid w:val="00F41853"/>
    <w:rsid w:val="00F50768"/>
    <w:rsid w:val="00F552AA"/>
    <w:rsid w:val="00F55F0F"/>
    <w:rsid w:val="00F650A3"/>
    <w:rsid w:val="00F805CC"/>
    <w:rsid w:val="00F851F7"/>
    <w:rsid w:val="00F9021B"/>
    <w:rsid w:val="00FA1AA3"/>
    <w:rsid w:val="00FA339E"/>
    <w:rsid w:val="00FA4178"/>
    <w:rsid w:val="00FB2EBD"/>
    <w:rsid w:val="00FC4154"/>
    <w:rsid w:val="00FC4850"/>
    <w:rsid w:val="00FF4F0A"/>
    <w:rsid w:val="00FF7336"/>
    <w:rsid w:val="01D0150C"/>
    <w:rsid w:val="02997E3A"/>
    <w:rsid w:val="02C8771E"/>
    <w:rsid w:val="03232622"/>
    <w:rsid w:val="03246FBF"/>
    <w:rsid w:val="03332F2A"/>
    <w:rsid w:val="041D47D5"/>
    <w:rsid w:val="0526660E"/>
    <w:rsid w:val="05292AE3"/>
    <w:rsid w:val="054A5A53"/>
    <w:rsid w:val="05E75137"/>
    <w:rsid w:val="06607015"/>
    <w:rsid w:val="073267E9"/>
    <w:rsid w:val="07825482"/>
    <w:rsid w:val="08014001"/>
    <w:rsid w:val="08F33D56"/>
    <w:rsid w:val="08FF08F0"/>
    <w:rsid w:val="08FF1BF5"/>
    <w:rsid w:val="09010120"/>
    <w:rsid w:val="09E948E7"/>
    <w:rsid w:val="0A244193"/>
    <w:rsid w:val="0A2B6995"/>
    <w:rsid w:val="0AE34CAD"/>
    <w:rsid w:val="0BA34E6D"/>
    <w:rsid w:val="0C3F768D"/>
    <w:rsid w:val="0CE11D98"/>
    <w:rsid w:val="0D112C37"/>
    <w:rsid w:val="0D6E7E4F"/>
    <w:rsid w:val="0E4954BA"/>
    <w:rsid w:val="0E5E52DC"/>
    <w:rsid w:val="0E9E4C4F"/>
    <w:rsid w:val="10137C85"/>
    <w:rsid w:val="108E3F78"/>
    <w:rsid w:val="10F33DE4"/>
    <w:rsid w:val="10F74656"/>
    <w:rsid w:val="1172752F"/>
    <w:rsid w:val="12073F28"/>
    <w:rsid w:val="12336738"/>
    <w:rsid w:val="12710D51"/>
    <w:rsid w:val="12F77BF2"/>
    <w:rsid w:val="136641D5"/>
    <w:rsid w:val="139A199E"/>
    <w:rsid w:val="141D437D"/>
    <w:rsid w:val="14726477"/>
    <w:rsid w:val="14B834E0"/>
    <w:rsid w:val="14E12D0B"/>
    <w:rsid w:val="15774E3F"/>
    <w:rsid w:val="165C21D9"/>
    <w:rsid w:val="1873157B"/>
    <w:rsid w:val="18995FCF"/>
    <w:rsid w:val="19063631"/>
    <w:rsid w:val="198F72A9"/>
    <w:rsid w:val="1A4E7765"/>
    <w:rsid w:val="1A647335"/>
    <w:rsid w:val="1A8B6B44"/>
    <w:rsid w:val="1A9C4146"/>
    <w:rsid w:val="1AB23A71"/>
    <w:rsid w:val="1AC612CA"/>
    <w:rsid w:val="1B9639CB"/>
    <w:rsid w:val="1BA232E6"/>
    <w:rsid w:val="1BA45078"/>
    <w:rsid w:val="1C1368DA"/>
    <w:rsid w:val="1C142C5E"/>
    <w:rsid w:val="1C5F594D"/>
    <w:rsid w:val="1E8D15D7"/>
    <w:rsid w:val="1F115105"/>
    <w:rsid w:val="1F2E720B"/>
    <w:rsid w:val="1F9E7116"/>
    <w:rsid w:val="1FCD54C3"/>
    <w:rsid w:val="1FD25080"/>
    <w:rsid w:val="1FE411B4"/>
    <w:rsid w:val="20A25FB6"/>
    <w:rsid w:val="211819BC"/>
    <w:rsid w:val="228B6DE1"/>
    <w:rsid w:val="235D02F2"/>
    <w:rsid w:val="23DE70DA"/>
    <w:rsid w:val="241F3F07"/>
    <w:rsid w:val="246C2EE2"/>
    <w:rsid w:val="254A2AF8"/>
    <w:rsid w:val="26083E81"/>
    <w:rsid w:val="264C6A66"/>
    <w:rsid w:val="26556213"/>
    <w:rsid w:val="268B4D86"/>
    <w:rsid w:val="27912C60"/>
    <w:rsid w:val="28BB2DD7"/>
    <w:rsid w:val="28BB4EDB"/>
    <w:rsid w:val="28FF17F1"/>
    <w:rsid w:val="2B0233CC"/>
    <w:rsid w:val="2C3C708F"/>
    <w:rsid w:val="2CAA00CE"/>
    <w:rsid w:val="2CE01A53"/>
    <w:rsid w:val="2D312FD3"/>
    <w:rsid w:val="2DEF6F3C"/>
    <w:rsid w:val="2EA279D5"/>
    <w:rsid w:val="2F07505A"/>
    <w:rsid w:val="2F0C0C0D"/>
    <w:rsid w:val="311D1D58"/>
    <w:rsid w:val="314F3986"/>
    <w:rsid w:val="31627AA7"/>
    <w:rsid w:val="324A474F"/>
    <w:rsid w:val="32755B8E"/>
    <w:rsid w:val="334F1856"/>
    <w:rsid w:val="33AC3FCD"/>
    <w:rsid w:val="33E34843"/>
    <w:rsid w:val="34A650FC"/>
    <w:rsid w:val="351C5F2C"/>
    <w:rsid w:val="35753E90"/>
    <w:rsid w:val="35B72BD3"/>
    <w:rsid w:val="36121410"/>
    <w:rsid w:val="363E5874"/>
    <w:rsid w:val="36A22794"/>
    <w:rsid w:val="36D54EBE"/>
    <w:rsid w:val="373C4AB0"/>
    <w:rsid w:val="375B4676"/>
    <w:rsid w:val="37862F89"/>
    <w:rsid w:val="37BD7E20"/>
    <w:rsid w:val="37BE3038"/>
    <w:rsid w:val="37E20B82"/>
    <w:rsid w:val="382278B9"/>
    <w:rsid w:val="38F07528"/>
    <w:rsid w:val="392B42B2"/>
    <w:rsid w:val="3998108F"/>
    <w:rsid w:val="3AF86E26"/>
    <w:rsid w:val="3B934789"/>
    <w:rsid w:val="3BFE7284"/>
    <w:rsid w:val="3CA867E3"/>
    <w:rsid w:val="3D2251BD"/>
    <w:rsid w:val="3DB84A35"/>
    <w:rsid w:val="3E2B2A30"/>
    <w:rsid w:val="3E7B4B57"/>
    <w:rsid w:val="3EF7687F"/>
    <w:rsid w:val="40394D58"/>
    <w:rsid w:val="40AF2A41"/>
    <w:rsid w:val="419925A2"/>
    <w:rsid w:val="41A27AEC"/>
    <w:rsid w:val="42240DCC"/>
    <w:rsid w:val="42A64F59"/>
    <w:rsid w:val="42B77106"/>
    <w:rsid w:val="435177E2"/>
    <w:rsid w:val="45790ED3"/>
    <w:rsid w:val="46C65D61"/>
    <w:rsid w:val="472B2331"/>
    <w:rsid w:val="475D7BD9"/>
    <w:rsid w:val="47F74BCA"/>
    <w:rsid w:val="48071071"/>
    <w:rsid w:val="48A26623"/>
    <w:rsid w:val="48C26172"/>
    <w:rsid w:val="4A183F2C"/>
    <w:rsid w:val="4A484FA5"/>
    <w:rsid w:val="4A6E00FD"/>
    <w:rsid w:val="4AE257A8"/>
    <w:rsid w:val="4B3C6103"/>
    <w:rsid w:val="4C187E5D"/>
    <w:rsid w:val="4C1913FA"/>
    <w:rsid w:val="4C573FD0"/>
    <w:rsid w:val="4CD84DE8"/>
    <w:rsid w:val="4E0F0B4D"/>
    <w:rsid w:val="4E4D2DD7"/>
    <w:rsid w:val="4E922C96"/>
    <w:rsid w:val="4F255CDD"/>
    <w:rsid w:val="4F2950E4"/>
    <w:rsid w:val="4F2B39E9"/>
    <w:rsid w:val="4F450763"/>
    <w:rsid w:val="4F455F5A"/>
    <w:rsid w:val="500A1CF0"/>
    <w:rsid w:val="501F09EA"/>
    <w:rsid w:val="506C56B2"/>
    <w:rsid w:val="50DC1154"/>
    <w:rsid w:val="50F43794"/>
    <w:rsid w:val="51243281"/>
    <w:rsid w:val="519137EC"/>
    <w:rsid w:val="51D26F17"/>
    <w:rsid w:val="51E60B01"/>
    <w:rsid w:val="527F60AE"/>
    <w:rsid w:val="52F36541"/>
    <w:rsid w:val="53B26092"/>
    <w:rsid w:val="53DA6E90"/>
    <w:rsid w:val="546118D7"/>
    <w:rsid w:val="54D51C7E"/>
    <w:rsid w:val="55E277D1"/>
    <w:rsid w:val="562F7026"/>
    <w:rsid w:val="56513437"/>
    <w:rsid w:val="56903F5F"/>
    <w:rsid w:val="56CA5E49"/>
    <w:rsid w:val="56FA537F"/>
    <w:rsid w:val="570B133E"/>
    <w:rsid w:val="586C4558"/>
    <w:rsid w:val="592D3A0C"/>
    <w:rsid w:val="5938700C"/>
    <w:rsid w:val="5B895F46"/>
    <w:rsid w:val="5BD14173"/>
    <w:rsid w:val="5BFF10D4"/>
    <w:rsid w:val="5CC94677"/>
    <w:rsid w:val="5D4C01D6"/>
    <w:rsid w:val="5D804592"/>
    <w:rsid w:val="5D9339CE"/>
    <w:rsid w:val="5D993B98"/>
    <w:rsid w:val="5DB03139"/>
    <w:rsid w:val="5E734C2C"/>
    <w:rsid w:val="5F6366B5"/>
    <w:rsid w:val="5F781A34"/>
    <w:rsid w:val="5FFF116D"/>
    <w:rsid w:val="6036357A"/>
    <w:rsid w:val="60386F08"/>
    <w:rsid w:val="61C2490A"/>
    <w:rsid w:val="62CD029A"/>
    <w:rsid w:val="62FE1FC5"/>
    <w:rsid w:val="631C758E"/>
    <w:rsid w:val="63332EBF"/>
    <w:rsid w:val="63852B49"/>
    <w:rsid w:val="64095351"/>
    <w:rsid w:val="64111803"/>
    <w:rsid w:val="6511305D"/>
    <w:rsid w:val="657131E0"/>
    <w:rsid w:val="66256070"/>
    <w:rsid w:val="66FB3677"/>
    <w:rsid w:val="677877B3"/>
    <w:rsid w:val="67911946"/>
    <w:rsid w:val="68904EF3"/>
    <w:rsid w:val="6AF377A0"/>
    <w:rsid w:val="6B1B7389"/>
    <w:rsid w:val="6B9C6775"/>
    <w:rsid w:val="6DB30807"/>
    <w:rsid w:val="6E406E9B"/>
    <w:rsid w:val="6E445903"/>
    <w:rsid w:val="6E4F2E85"/>
    <w:rsid w:val="6EF94303"/>
    <w:rsid w:val="70C86F01"/>
    <w:rsid w:val="70EB396D"/>
    <w:rsid w:val="715A7A3B"/>
    <w:rsid w:val="717B5F0B"/>
    <w:rsid w:val="71C04D64"/>
    <w:rsid w:val="71E2790D"/>
    <w:rsid w:val="723B701D"/>
    <w:rsid w:val="72540011"/>
    <w:rsid w:val="72D85A3F"/>
    <w:rsid w:val="72FF3004"/>
    <w:rsid w:val="73CB6FCB"/>
    <w:rsid w:val="742C30C1"/>
    <w:rsid w:val="74453595"/>
    <w:rsid w:val="74505E59"/>
    <w:rsid w:val="74865BB2"/>
    <w:rsid w:val="75441EB0"/>
    <w:rsid w:val="755F1528"/>
    <w:rsid w:val="75892AFA"/>
    <w:rsid w:val="75EC008A"/>
    <w:rsid w:val="76C92F29"/>
    <w:rsid w:val="770C3EB8"/>
    <w:rsid w:val="78C573C6"/>
    <w:rsid w:val="79026863"/>
    <w:rsid w:val="791B5CC8"/>
    <w:rsid w:val="792A1B99"/>
    <w:rsid w:val="79F31FD7"/>
    <w:rsid w:val="7A32095B"/>
    <w:rsid w:val="7AA02113"/>
    <w:rsid w:val="7AA16040"/>
    <w:rsid w:val="7B3D2528"/>
    <w:rsid w:val="7B89281C"/>
    <w:rsid w:val="7BA56803"/>
    <w:rsid w:val="7CF83BA7"/>
    <w:rsid w:val="7E5E71E3"/>
    <w:rsid w:val="7EB54C30"/>
    <w:rsid w:val="7EBA274D"/>
    <w:rsid w:val="7EC761DE"/>
    <w:rsid w:val="7F31465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oter Char"/>
    <w:basedOn w:val="6"/>
    <w:link w:val="2"/>
    <w:semiHidden/>
    <w:qFormat/>
    <w:locked/>
    <w:uiPriority w:val="99"/>
    <w:rPr>
      <w:rFonts w:cs="Times New Roman"/>
      <w:sz w:val="18"/>
      <w:szCs w:val="18"/>
    </w:rPr>
  </w:style>
  <w:style w:type="character" w:customStyle="1" w:styleId="8">
    <w:name w:val="Header Char"/>
    <w:basedOn w:val="6"/>
    <w:link w:val="3"/>
    <w:semiHidden/>
    <w:qFormat/>
    <w:locked/>
    <w:uiPriority w:val="99"/>
    <w:rPr>
      <w:rFonts w:cs="Times New Roman"/>
      <w:sz w:val="18"/>
      <w:szCs w:val="18"/>
    </w:rPr>
  </w:style>
  <w:style w:type="paragraph" w:customStyle="1" w:styleId="9">
    <w:name w:val="Heading 51"/>
    <w:basedOn w:val="1"/>
    <w:qFormat/>
    <w:uiPriority w:val="99"/>
    <w:pPr>
      <w:autoSpaceDE w:val="0"/>
      <w:autoSpaceDN w:val="0"/>
      <w:adjustRightInd w:val="0"/>
      <w:spacing w:before="17"/>
      <w:ind w:left="125"/>
      <w:outlineLvl w:val="4"/>
    </w:pPr>
    <w:rPr>
      <w:rFonts w:ascii="宋体" w:hAnsi="Times New Roman" w:cs="宋体"/>
      <w:kern w:val="0"/>
      <w:sz w:val="27"/>
      <w:szCs w:val="27"/>
    </w:rPr>
  </w:style>
  <w:style w:type="paragraph" w:customStyle="1" w:styleId="10">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1">
    <w:name w:val="公文标题"/>
    <w:qFormat/>
    <w:uiPriority w:val="99"/>
    <w:pPr>
      <w:spacing w:line="579" w:lineRule="exact"/>
      <w:jc w:val="center"/>
    </w:pPr>
    <w:rPr>
      <w:rFonts w:ascii="Calibri" w:hAnsi="Calibri" w:eastAsia="方正小标宋_GBK" w:cs="Times New Roman"/>
      <w:kern w:val="0"/>
      <w:sz w:val="44"/>
      <w:szCs w:val="44"/>
      <w:lang w:val="en-US" w:eastAsia="zh-CN" w:bidi="ar-SA"/>
    </w:rPr>
  </w:style>
  <w:style w:type="paragraph" w:customStyle="1" w:styleId="12">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13</Pages>
  <Words>4092</Words>
  <Characters>4193</Characters>
  <Lines>0</Lines>
  <Paragraphs>0</Paragraphs>
  <TotalTime>2</TotalTime>
  <ScaleCrop>false</ScaleCrop>
  <LinksUpToDate>false</LinksUpToDate>
  <CharactersWithSpaces>4584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2022-03-31T00:49:00Z</dcterms:created>
  <dc:creator>ZYH</dc:creator>
  <cp:lastModifiedBy>lenovo</cp:lastModifiedBy>
  <cp:lastPrinted>2021-03-03T01:15:00Z</cp:lastPrinted>
  <dcterms:modified xsi:type="dcterms:W3CDTF">2022-04-21T04:39:29Z</dcterms:modified>
  <dc:title>吉林省2022年保护性耕作实施方案</dc:title>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CF2ECFAD771C4667A1F95543FC0753F5</vt:lpwstr>
  </property>
</Properties>
</file>