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附件1:</w:t>
      </w:r>
    </w:p>
    <w:p>
      <w:pPr>
        <w:spacing w:line="600" w:lineRule="exact"/>
        <w:jc w:val="center"/>
        <w:outlineLvl w:val="0"/>
        <w:rPr>
          <w:rFonts w:ascii="华文中宋" w:hAnsi="华文中宋" w:eastAsia="华文中宋" w:cs="仿宋"/>
          <w:b/>
          <w:bCs/>
          <w:color w:val="000000"/>
          <w:kern w:val="0"/>
          <w:sz w:val="36"/>
          <w:szCs w:val="32"/>
        </w:rPr>
      </w:pPr>
      <w:r>
        <w:rPr>
          <w:rFonts w:hint="eastAsia" w:ascii="方正小标宋简体" w:hAnsi="方正小标宋简体" w:eastAsia="方正小标宋简体" w:cs="方正小标宋简体"/>
          <w:color w:val="000000"/>
          <w:kern w:val="0"/>
          <w:sz w:val="44"/>
          <w:szCs w:val="44"/>
        </w:rPr>
        <w:t>“平安农机”示范市、县创建条件</w:t>
      </w:r>
    </w:p>
    <w:p>
      <w:pPr>
        <w:spacing w:line="600" w:lineRule="exact"/>
        <w:jc w:val="center"/>
        <w:rPr>
          <w:rFonts w:ascii="华文中宋" w:hAnsi="华文中宋" w:eastAsia="华文中宋" w:cs="仿宋"/>
          <w:b/>
          <w:bCs/>
          <w:color w:val="000000"/>
          <w:kern w:val="0"/>
          <w:sz w:val="36"/>
          <w:szCs w:val="32"/>
        </w:rPr>
      </w:pPr>
    </w:p>
    <w:p>
      <w:pPr>
        <w:spacing w:line="360" w:lineRule="auto"/>
        <w:ind w:firstLine="640" w:firstLineChars="200"/>
        <w:outlineLvl w:val="0"/>
        <w:rPr>
          <w:rFonts w:ascii="黑体" w:hAnsi="黑体" w:eastAsia="黑体" w:cs="黑体"/>
          <w:sz w:val="32"/>
          <w:szCs w:val="32"/>
        </w:rPr>
      </w:pPr>
      <w:r>
        <w:rPr>
          <w:rFonts w:hint="eastAsia" w:ascii="黑体" w:hAnsi="黑体" w:eastAsia="黑体" w:cs="黑体"/>
          <w:sz w:val="32"/>
          <w:szCs w:val="32"/>
        </w:rPr>
        <w:t>一、</w:t>
      </w:r>
      <w:r>
        <w:rPr>
          <w:rFonts w:ascii="黑体" w:hAnsi="黑体" w:eastAsia="黑体" w:cs="黑体"/>
          <w:sz w:val="32"/>
          <w:szCs w:val="32"/>
        </w:rPr>
        <w:t>政府重视</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政府成立“平安农机”创建工作小组，印发促进农机安全生产工作的政府文件，充分调动发展改革、财政、农业农村、应急管理、公安、交通运输等各方面管理资源，为抓实农机安全生产工作提供组织保障和政策支持。</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将农机安全生产列入当地政府安全生产总体规划，把农机安全生产和“平安农机”创建纳入政府安全生产目标考核；在乡村治理中运用积分制、清单制的地区，因地制宜推动将农机安全生产的管理要求纳入积分制、清单制范围。</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保障农机安全生产投入，加强农机安全生产监督管理的装备和基础设施建设，将农机安全生产工作经费、国务院规定免征的农机安全监理行政事业性收费纳入政府财政预算，保障农机安全生产工作高效有序开展。</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积极创新构建新阶段农机安全生产监督管理工作机制，形成农业农村部门负责，农机安全监理、农业综合行政执法等相关机构分工承担、协调联动的工作机制，全面落实农机安全生产监管职责，维持农机安全生产监管队伍稳定。</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5.因地制宜推行农机安全生产“网格化”监管等精细化管理模式，落实乡（镇）、村和农机服务组织安全监管责任制，做到底数清晰，设置农机安全生产监管职责岗位人员的乡（镇）以及行政村比例不低于70%，设置安全生产管理人员的农机服务组织比例达到100%。</w:t>
      </w:r>
    </w:p>
    <w:p>
      <w:pPr>
        <w:spacing w:line="360" w:lineRule="auto"/>
        <w:ind w:firstLine="640" w:firstLineChars="200"/>
        <w:outlineLvl w:val="0"/>
        <w:rPr>
          <w:rFonts w:ascii="黑体" w:hAnsi="黑体" w:eastAsia="黑体" w:cs="黑体"/>
          <w:sz w:val="32"/>
          <w:szCs w:val="32"/>
        </w:rPr>
      </w:pPr>
      <w:r>
        <w:rPr>
          <w:rFonts w:hint="eastAsia" w:ascii="黑体" w:hAnsi="黑体" w:eastAsia="黑体" w:cs="黑体"/>
          <w:sz w:val="32"/>
          <w:szCs w:val="32"/>
        </w:rPr>
        <w:t>二、部门协作</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6.地方各级农业农村、应急管理等部门负责本地区的“平安农机”创建工作，精心组织、周密部署，创建工作有目标、有计划、有检查、有成效。</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7.建立农业农村、应急管理、公安等部门联合工作机制，每年至少召开2次联席会议，切实强化综合治理，共同维护农机安全生产。</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8.建立农业农村、公安等部门之间的信息通报机制有效运行。农业农村部门定期向公安部门通报拖拉机登记、安全检验和驾驶证发放等情况，公安部门定期向农业农村部门通报农机道路交通违法和事故情况，实现信息共享。</w:t>
      </w:r>
    </w:p>
    <w:p>
      <w:pPr>
        <w:spacing w:line="360" w:lineRule="auto"/>
        <w:ind w:firstLine="640" w:firstLineChars="200"/>
        <w:outlineLvl w:val="0"/>
        <w:rPr>
          <w:rFonts w:ascii="黑体" w:hAnsi="黑体" w:eastAsia="黑体" w:cs="黑体"/>
          <w:sz w:val="32"/>
          <w:szCs w:val="32"/>
        </w:rPr>
      </w:pPr>
      <w:r>
        <w:rPr>
          <w:rFonts w:ascii="黑体" w:hAnsi="黑体" w:eastAsia="黑体" w:cs="黑体"/>
          <w:sz w:val="32"/>
          <w:szCs w:val="32"/>
        </w:rPr>
        <w:t>三</w:t>
      </w:r>
      <w:r>
        <w:rPr>
          <w:rFonts w:hint="eastAsia" w:ascii="黑体" w:hAnsi="黑体" w:eastAsia="黑体" w:cs="黑体"/>
          <w:sz w:val="32"/>
          <w:szCs w:val="32"/>
        </w:rPr>
        <w:t>、宣传有力</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9.紧紧围绕学习贯彻习近平总书记关于安全生产重要论述，围绕贯彻落实党中央、国务院关于安全生产工作决策部署，按照农业农村厅、应急管理厅等关于农机安全生产的要求，制定学习教育方案，部署经常性、系统性宣贯活动。</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10.深入开展农机安全宣传“五进”、农机“安全生产月”等安全宣传教育活动，通过在农机监理业务大厅和农机考试、检验场地设置农机安全宣传专栏、印制宣传材料、制作教育警示片等方式，营造安全生产良好氛围。</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11.结合重要农时，每年有针对性地开展农机安全生产宣传和技术指导培训不少于2次，普及农机安全生产法律法规知识和安全生产技能，农机驾驶操作人员的参训率达到80%以上。</w:t>
      </w:r>
    </w:p>
    <w:p>
      <w:pPr>
        <w:spacing w:line="360" w:lineRule="auto"/>
        <w:ind w:firstLine="640" w:firstLineChars="200"/>
        <w:outlineLvl w:val="0"/>
        <w:rPr>
          <w:rFonts w:ascii="黑体" w:hAnsi="黑体" w:eastAsia="黑体" w:cs="黑体"/>
          <w:sz w:val="32"/>
          <w:szCs w:val="32"/>
        </w:rPr>
      </w:pPr>
      <w:r>
        <w:rPr>
          <w:rFonts w:ascii="黑体" w:hAnsi="黑体" w:eastAsia="黑体" w:cs="黑体"/>
          <w:sz w:val="32"/>
          <w:szCs w:val="32"/>
        </w:rPr>
        <w:t>四</w:t>
      </w:r>
      <w:r>
        <w:rPr>
          <w:rFonts w:hint="eastAsia" w:ascii="黑体" w:hAnsi="黑体" w:eastAsia="黑体" w:cs="黑体"/>
          <w:sz w:val="32"/>
          <w:szCs w:val="32"/>
        </w:rPr>
        <w:t>、管理规范</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12.农机安全生产监管人员积极参加岗位知识和技能培训，农机考试员、检验员、事故处理员、执法人员持证上岗。</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13.公开执法依据、办事程序、免征收费项目、办事人员和办事结果。公布农机行政许可、安全执法、安全检查、事故责任认定等权力清单。</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14.深入开展农机安全生产隐患排查治理，建立隐患清单、整改清单，对清单内容实行动态跟踪，确保隐患整改闭环管理。</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15.紧密结合春耕、秋收、节假日等重点时段，深入农田、场院开展农机安全生产执法检查，建立台账，及时纠正违反安全操作规程的作业行为以及无牌行驶、无证驾驶、未检验使用等违法行为。</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16.按照农业行政执法程序，规范执法行为，落实“三项制度”（行政执法公示制度、执法全过程记录制度、重大执法决定法制审核制度），规范执法文书的制作，严格执法、文明执法。</w:t>
      </w:r>
    </w:p>
    <w:p>
      <w:pPr>
        <w:spacing w:line="360" w:lineRule="auto"/>
        <w:ind w:firstLine="640" w:firstLineChars="200"/>
        <w:outlineLvl w:val="0"/>
        <w:rPr>
          <w:rFonts w:ascii="黑体" w:hAnsi="黑体" w:eastAsia="黑体" w:cs="黑体"/>
          <w:sz w:val="32"/>
          <w:szCs w:val="32"/>
        </w:rPr>
      </w:pPr>
      <w:r>
        <w:rPr>
          <w:rFonts w:ascii="黑体" w:hAnsi="黑体" w:eastAsia="黑体" w:cs="黑体"/>
          <w:sz w:val="32"/>
          <w:szCs w:val="32"/>
        </w:rPr>
        <w:t>五</w:t>
      </w:r>
      <w:r>
        <w:rPr>
          <w:rFonts w:hint="eastAsia" w:ascii="黑体" w:hAnsi="黑体" w:eastAsia="黑体" w:cs="黑体"/>
          <w:sz w:val="32"/>
          <w:szCs w:val="32"/>
        </w:rPr>
        <w:t>、治理有效</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17.严格按照《拖拉机和联合收割机登记规定》（农业部令2018年第2号）及相关配套文件进行拖拉机、联合收割机注册登记，档案内容齐全规范，电子档案、纸质档案、证件记载信息实现“三个一致”。拖拉机和联合收割机上牌率达到87%以上。</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18.严格按照有关法规和标准进行拖拉机、联合收割机安全技术检验，积极推进检验方式创新，结合实际采取政府购买服务等方式努力提高检验覆盖度。拖拉机和联合收割机检验率达到87%以上。</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19.严查假牌套牌变型拖拉机，严查悬挂外地牌照在我省运行的变型拖拉机，确保无新增变型拖拉机。建立纯运输拖拉机退出机制。</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20.全面落实农机报废更新补贴政策，制定并公开实施方案，推行“一站式”服务、网上办理等便民措施，按时进行实施进度统计分析，做好工作总结，推广新经验。 </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21.严格按照《拖拉机和联合收割机驾驶证管理规定》（农业部令2018年第1号）及有关配套文件进行拖拉机、联合收割机驾驶证件的申领、考试、发证和换证等工作，档案内容齐全规范。加强对农机驾驶培训监督管理，确保培训质量，无证驾驶现象显著下降。</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22.实施“亮尾工程”，拖拉机运输机组应灯光齐全并粘贴反光标识，积极推行其他上道路行驶的农业机械粘贴反光标识或插挂反光警示旗。</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23.制定农机生产安全事故应急救援预案并向社会公布，每2年至少开展1次农机生产安全事故应急救援演练。公开事故报告电话，实行24小时值班制度。</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24.规范开展农机事故统计报告工作，不存在事故迟报、漏报、谎报或瞒报等行为。近3年，示范市及辖区内未发生较大及以上农机事故，示范县未发生农机死亡事故，农机安全生产形势持续稳定向好。</w:t>
      </w: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pStyle w:val="5"/>
        <w:widowControl/>
        <w:wordWrap w:val="0"/>
        <w:spacing w:before="210" w:beforeAutospacing="0" w:after="210" w:afterAutospacing="0" w:line="24" w:lineRule="atLeast"/>
        <w:ind w:firstLine="420"/>
        <w:jc w:val="both"/>
        <w:rPr>
          <w:rFonts w:ascii="华文仿宋" w:hAnsi="华文仿宋" w:eastAsia="华文仿宋" w:cs="华文仿宋"/>
          <w:color w:val="333333"/>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outlineLvl w:val="0"/>
        <w:rPr>
          <w:rFonts w:ascii="仿宋" w:hAnsi="仿宋" w:eastAsia="仿宋" w:cs="仿宋"/>
          <w:color w:val="000000"/>
          <w:kern w:val="0"/>
          <w:sz w:val="32"/>
          <w:szCs w:val="32"/>
        </w:rPr>
      </w:pPr>
      <w:r>
        <w:rPr>
          <w:rFonts w:hint="eastAsia" w:ascii="仿宋" w:hAnsi="仿宋" w:eastAsia="仿宋" w:cs="仿宋"/>
          <w:color w:val="000000"/>
          <w:kern w:val="0"/>
          <w:sz w:val="32"/>
          <w:szCs w:val="32"/>
        </w:rPr>
        <w:t>附件2：</w:t>
      </w:r>
    </w:p>
    <w:p>
      <w:pPr>
        <w:adjustRightInd w:val="0"/>
        <w:snapToGrid w:val="0"/>
        <w:spacing w:line="600" w:lineRule="exact"/>
        <w:ind w:firstLine="640" w:firstLineChars="200"/>
        <w:rPr>
          <w:rFonts w:ascii="仿宋" w:hAnsi="仿宋" w:eastAsia="仿宋" w:cs="仿宋"/>
          <w:color w:val="000000"/>
          <w:kern w:val="0"/>
          <w:sz w:val="32"/>
          <w:szCs w:val="32"/>
        </w:rPr>
      </w:pPr>
    </w:p>
    <w:p>
      <w:pPr>
        <w:spacing w:line="600" w:lineRule="exact"/>
        <w:jc w:val="center"/>
        <w:outlineLvl w:val="0"/>
        <w:rPr>
          <w:rFonts w:hint="eastAsia" w:ascii="新宋体" w:hAnsi="新宋体" w:eastAsia="新宋体" w:cs="新宋体"/>
          <w:b/>
          <w:bCs/>
          <w:color w:val="000000"/>
          <w:kern w:val="0"/>
          <w:sz w:val="44"/>
          <w:szCs w:val="40"/>
        </w:rPr>
      </w:pPr>
    </w:p>
    <w:p>
      <w:pPr>
        <w:spacing w:line="600" w:lineRule="exact"/>
        <w:jc w:val="center"/>
        <w:outlineLvl w:val="0"/>
        <w:rPr>
          <w:rFonts w:hint="eastAsia" w:ascii="新宋体" w:hAnsi="新宋体" w:eastAsia="新宋体" w:cs="新宋体"/>
          <w:b/>
          <w:bCs/>
          <w:color w:val="000000"/>
          <w:kern w:val="0"/>
          <w:sz w:val="44"/>
          <w:szCs w:val="40"/>
        </w:rPr>
      </w:pPr>
    </w:p>
    <w:p>
      <w:pPr>
        <w:spacing w:line="600" w:lineRule="exact"/>
        <w:jc w:val="center"/>
        <w:outlineLvl w:val="0"/>
        <w:rPr>
          <w:rFonts w:ascii="新宋体" w:hAnsi="新宋体" w:eastAsia="新宋体" w:cs="新宋体"/>
          <w:b/>
          <w:bCs/>
          <w:color w:val="000000"/>
          <w:kern w:val="0"/>
          <w:sz w:val="44"/>
          <w:szCs w:val="40"/>
        </w:rPr>
      </w:pPr>
      <w:bookmarkStart w:id="0" w:name="_GoBack"/>
      <w:bookmarkEnd w:id="0"/>
      <w:r>
        <w:rPr>
          <w:rFonts w:hint="eastAsia" w:ascii="新宋体" w:hAnsi="新宋体" w:eastAsia="新宋体" w:cs="新宋体"/>
          <w:b/>
          <w:bCs/>
          <w:color w:val="000000"/>
          <w:kern w:val="0"/>
          <w:sz w:val="44"/>
          <w:szCs w:val="40"/>
        </w:rPr>
        <w:t>全国“平安农机”示范市、县</w:t>
      </w:r>
    </w:p>
    <w:p>
      <w:pPr>
        <w:spacing w:line="600" w:lineRule="exact"/>
        <w:jc w:val="center"/>
        <w:outlineLvl w:val="0"/>
        <w:rPr>
          <w:rFonts w:ascii="华文中宋" w:hAnsi="华文中宋" w:eastAsia="华文中宋" w:cs="仿宋"/>
          <w:b/>
          <w:bCs/>
          <w:color w:val="000000"/>
          <w:kern w:val="0"/>
          <w:sz w:val="36"/>
          <w:szCs w:val="32"/>
        </w:rPr>
      </w:pPr>
      <w:r>
        <w:rPr>
          <w:rFonts w:hint="eastAsia" w:ascii="新宋体" w:hAnsi="新宋体" w:eastAsia="新宋体" w:cs="新宋体"/>
          <w:b/>
          <w:bCs/>
          <w:color w:val="000000"/>
          <w:kern w:val="0"/>
          <w:sz w:val="44"/>
          <w:szCs w:val="40"/>
        </w:rPr>
        <w:t>创建申报表</w:t>
      </w:r>
    </w:p>
    <w:p>
      <w:pPr>
        <w:spacing w:line="600" w:lineRule="exact"/>
        <w:ind w:firstLine="720" w:firstLineChars="200"/>
        <w:rPr>
          <w:rFonts w:ascii="华文中宋" w:hAnsi="华文中宋" w:eastAsia="华文中宋" w:cs="仿宋"/>
          <w:b/>
          <w:bCs/>
          <w:color w:val="000000"/>
          <w:kern w:val="0"/>
          <w:sz w:val="36"/>
          <w:szCs w:val="32"/>
        </w:rPr>
      </w:pPr>
    </w:p>
    <w:p>
      <w:pPr>
        <w:spacing w:line="600" w:lineRule="exact"/>
        <w:ind w:firstLine="720" w:firstLineChars="200"/>
        <w:rPr>
          <w:rFonts w:ascii="华文中宋" w:hAnsi="华文中宋" w:eastAsia="华文中宋" w:cs="仿宋"/>
          <w:b/>
          <w:bCs/>
          <w:color w:val="000000"/>
          <w:kern w:val="0"/>
          <w:sz w:val="36"/>
          <w:szCs w:val="32"/>
        </w:rPr>
      </w:pPr>
    </w:p>
    <w:p>
      <w:pPr>
        <w:spacing w:line="600" w:lineRule="exact"/>
        <w:ind w:firstLine="720" w:firstLineChars="200"/>
        <w:rPr>
          <w:rFonts w:ascii="华文中宋" w:hAnsi="华文中宋" w:eastAsia="华文中宋" w:cs="仿宋"/>
          <w:b/>
          <w:bCs/>
          <w:color w:val="000000"/>
          <w:kern w:val="0"/>
          <w:sz w:val="36"/>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rPr>
      </w:pPr>
    </w:p>
    <w:p>
      <w:pPr>
        <w:adjustRightInd w:val="0"/>
        <w:snapToGrid w:val="0"/>
        <w:spacing w:line="600" w:lineRule="exact"/>
        <w:ind w:firstLine="640" w:firstLineChars="200"/>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创建申报单位：</w:t>
      </w:r>
      <w:r>
        <w:rPr>
          <w:rFonts w:hint="eastAsia" w:ascii="仿宋" w:hAnsi="仿宋" w:eastAsia="仿宋" w:cs="仿宋"/>
          <w:color w:val="000000"/>
          <w:kern w:val="0"/>
          <w:sz w:val="32"/>
          <w:szCs w:val="32"/>
          <w:u w:val="single"/>
        </w:rPr>
        <w:t>XX市、县人民政府（签章）</w:t>
      </w:r>
    </w:p>
    <w:p>
      <w:pPr>
        <w:adjustRightInd w:val="0"/>
        <w:snapToGrid w:val="0"/>
        <w:spacing w:line="600" w:lineRule="exact"/>
        <w:ind w:firstLine="640" w:firstLineChars="200"/>
        <w:jc w:val="right"/>
        <w:rPr>
          <w:rFonts w:ascii="仿宋" w:hAnsi="仿宋" w:eastAsia="仿宋" w:cs="仿宋"/>
          <w:color w:val="000000"/>
          <w:kern w:val="0"/>
          <w:sz w:val="32"/>
          <w:szCs w:val="32"/>
        </w:rPr>
      </w:pPr>
    </w:p>
    <w:p>
      <w:pPr>
        <w:adjustRightInd w:val="0"/>
        <w:snapToGrid w:val="0"/>
        <w:spacing w:line="600" w:lineRule="exact"/>
        <w:ind w:firstLine="640" w:firstLineChars="200"/>
        <w:jc w:val="right"/>
        <w:rPr>
          <w:rFonts w:ascii="仿宋" w:hAnsi="仿宋" w:eastAsia="仿宋" w:cs="仿宋"/>
          <w:color w:val="000000"/>
          <w:kern w:val="0"/>
          <w:sz w:val="32"/>
          <w:szCs w:val="32"/>
        </w:rPr>
      </w:pPr>
    </w:p>
    <w:p>
      <w:pPr>
        <w:adjustRightInd w:val="0"/>
        <w:snapToGrid w:val="0"/>
        <w:spacing w:line="600" w:lineRule="exact"/>
        <w:ind w:firstLine="640" w:firstLineChars="200"/>
        <w:jc w:val="center"/>
        <w:outlineLvl w:val="1"/>
        <w:rPr>
          <w:rFonts w:ascii="仿宋" w:hAnsi="仿宋" w:eastAsia="仿宋" w:cs="仿宋"/>
          <w:color w:val="000000"/>
          <w:kern w:val="0"/>
          <w:sz w:val="32"/>
          <w:szCs w:val="32"/>
        </w:rPr>
      </w:pPr>
      <w:r>
        <w:rPr>
          <w:rFonts w:hint="eastAsia" w:ascii="仿宋" w:hAnsi="仿宋" w:eastAsia="仿宋" w:cs="仿宋"/>
          <w:color w:val="000000"/>
          <w:kern w:val="0"/>
          <w:sz w:val="32"/>
          <w:szCs w:val="32"/>
        </w:rPr>
        <w:t>年   月   日</w:t>
      </w:r>
    </w:p>
    <w:p>
      <w:pPr>
        <w:adjustRightInd w:val="0"/>
        <w:snapToGrid w:val="0"/>
        <w:spacing w:line="600" w:lineRule="exact"/>
        <w:ind w:firstLine="640" w:firstLineChars="200"/>
        <w:rPr>
          <w:rFonts w:ascii="仿宋" w:hAnsi="仿宋" w:eastAsia="仿宋" w:cs="仿宋"/>
          <w:color w:val="000000"/>
          <w:kern w:val="0"/>
          <w:sz w:val="32"/>
          <w:szCs w:val="32"/>
        </w:rPr>
      </w:pPr>
    </w:p>
    <w:tbl>
      <w:tblPr>
        <w:tblStyle w:val="6"/>
        <w:tblW w:w="90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7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3" w:hRule="atLeast"/>
        </w:trPr>
        <w:tc>
          <w:tcPr>
            <w:tcW w:w="9009" w:type="dxa"/>
            <w:gridSpan w:val="2"/>
          </w:tcPr>
          <w:p>
            <w:pPr>
              <w:spacing w:line="600" w:lineRule="exact"/>
              <w:jc w:val="center"/>
              <w:rPr>
                <w:rFonts w:ascii="仿宋" w:hAnsi="仿宋" w:eastAsia="仿宋" w:cs="仿宋"/>
                <w:b/>
                <w:bCs/>
                <w:color w:val="000000"/>
                <w:kern w:val="0"/>
                <w:sz w:val="32"/>
                <w:szCs w:val="32"/>
              </w:rPr>
            </w:pPr>
            <w:r>
              <w:rPr>
                <w:rFonts w:ascii="仿宋" w:hAnsi="仿宋" w:eastAsia="仿宋" w:cs="仿宋"/>
                <w:b/>
                <w:bCs/>
                <w:color w:val="000000"/>
                <w:kern w:val="0"/>
                <w:sz w:val="32"/>
                <w:szCs w:val="32"/>
              </w:rPr>
              <w:t>主</w:t>
            </w:r>
            <w:r>
              <w:rPr>
                <w:rFonts w:hint="eastAsia" w:ascii="仿宋" w:hAnsi="仿宋" w:eastAsia="仿宋" w:cs="仿宋"/>
                <w:b/>
                <w:bCs/>
                <w:color w:val="000000"/>
                <w:kern w:val="0"/>
                <w:sz w:val="32"/>
                <w:szCs w:val="32"/>
              </w:rPr>
              <w:t>要工作成绩</w:t>
            </w:r>
          </w:p>
          <w:p>
            <w:pPr>
              <w:spacing w:line="600" w:lineRule="exact"/>
              <w:rPr>
                <w:rFonts w:ascii="仿宋" w:hAnsi="仿宋" w:eastAsia="仿宋" w:cs="仿宋"/>
                <w:color w:val="000000"/>
                <w:kern w:val="0"/>
                <w:sz w:val="32"/>
                <w:szCs w:val="32"/>
              </w:rPr>
            </w:pPr>
            <w:r>
              <w:rPr>
                <w:rFonts w:hint="eastAsia" w:ascii="仿宋" w:hAnsi="仿宋" w:eastAsia="仿宋" w:cs="仿宋"/>
                <w:color w:val="000000"/>
                <w:kern w:val="0"/>
                <w:sz w:val="32"/>
                <w:szCs w:val="32"/>
              </w:rPr>
              <w:t>（依据创建条件逐条说明并附相关文件、记录、图文资料</w:t>
            </w:r>
            <w:r>
              <w:rPr>
                <w:rFonts w:ascii="仿宋" w:hAnsi="仿宋" w:eastAsia="仿宋" w:cs="仿宋"/>
                <w:color w:val="000000"/>
                <w:kern w:val="0"/>
                <w:sz w:val="32"/>
                <w:szCs w:val="32"/>
              </w:rPr>
              <w:t>等</w:t>
            </w:r>
            <w:r>
              <w:rPr>
                <w:rFonts w:hint="eastAsia" w:ascii="仿宋" w:hAnsi="仿宋" w:eastAsia="仿宋" w:cs="仿宋"/>
                <w:color w:val="000000"/>
                <w:kern w:val="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1" w:hRule="atLeast"/>
        </w:trPr>
        <w:tc>
          <w:tcPr>
            <w:tcW w:w="1540" w:type="dxa"/>
            <w:vAlign w:val="center"/>
          </w:tcPr>
          <w:p>
            <w:pPr>
              <w:spacing w:line="600" w:lineRule="exact"/>
              <w:jc w:val="center"/>
            </w:pPr>
            <w:r>
              <w:rPr>
                <w:rFonts w:hint="eastAsia" w:ascii="仿宋" w:hAnsi="仿宋" w:eastAsia="仿宋" w:cs="仿宋"/>
                <w:color w:val="000000"/>
                <w:kern w:val="0"/>
                <w:sz w:val="32"/>
                <w:szCs w:val="32"/>
              </w:rPr>
              <w:t>市级农业农村部门意见</w:t>
            </w:r>
          </w:p>
        </w:tc>
        <w:tc>
          <w:tcPr>
            <w:tcW w:w="7469" w:type="dxa"/>
          </w:tcPr>
          <w:p>
            <w:pPr>
              <w:spacing w:line="600" w:lineRule="exact"/>
            </w:pPr>
          </w:p>
          <w:p>
            <w:pPr>
              <w:spacing w:line="600" w:lineRule="exact"/>
              <w:ind w:right="840"/>
            </w:pPr>
          </w:p>
          <w:p>
            <w:pPr>
              <w:spacing w:line="600" w:lineRule="exact"/>
              <w:ind w:right="840" w:firstLine="4305" w:firstLineChars="2050"/>
            </w:pPr>
            <w:r>
              <w:rPr>
                <w:rFonts w:hint="eastAsia"/>
              </w:rPr>
              <w:t>（盖章）</w:t>
            </w:r>
          </w:p>
          <w:p>
            <w:pPr>
              <w:spacing w:line="600" w:lineRule="exact"/>
              <w:ind w:firstLine="3990" w:firstLineChars="1900"/>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trPr>
        <w:tc>
          <w:tcPr>
            <w:tcW w:w="1540" w:type="dxa"/>
            <w:vAlign w:val="center"/>
          </w:tcPr>
          <w:p>
            <w:pPr>
              <w:spacing w:line="600" w:lineRule="exact"/>
              <w:jc w:val="center"/>
            </w:pPr>
            <w:r>
              <w:rPr>
                <w:rFonts w:hint="eastAsia" w:ascii="仿宋" w:hAnsi="仿宋" w:eastAsia="仿宋" w:cs="仿宋"/>
                <w:color w:val="000000"/>
                <w:kern w:val="0"/>
                <w:sz w:val="32"/>
                <w:szCs w:val="32"/>
              </w:rPr>
              <w:t>市级</w:t>
            </w:r>
            <w:r>
              <w:rPr>
                <w:rFonts w:ascii="仿宋" w:hAnsi="仿宋" w:eastAsia="仿宋" w:cs="仿宋"/>
                <w:color w:val="000000"/>
                <w:kern w:val="0"/>
                <w:sz w:val="32"/>
                <w:szCs w:val="32"/>
              </w:rPr>
              <w:t>应急管理部</w:t>
            </w:r>
            <w:r>
              <w:rPr>
                <w:rFonts w:hint="eastAsia" w:ascii="仿宋" w:hAnsi="仿宋" w:eastAsia="仿宋" w:cs="仿宋"/>
                <w:color w:val="000000"/>
                <w:kern w:val="0"/>
                <w:sz w:val="32"/>
                <w:szCs w:val="32"/>
              </w:rPr>
              <w:t>门意见</w:t>
            </w:r>
          </w:p>
        </w:tc>
        <w:tc>
          <w:tcPr>
            <w:tcW w:w="7469" w:type="dxa"/>
          </w:tcPr>
          <w:p>
            <w:pPr>
              <w:spacing w:line="600" w:lineRule="exact"/>
            </w:pPr>
          </w:p>
          <w:p>
            <w:pPr>
              <w:spacing w:line="600" w:lineRule="exact"/>
              <w:ind w:right="840"/>
            </w:pPr>
          </w:p>
          <w:p>
            <w:pPr>
              <w:spacing w:line="600" w:lineRule="exact"/>
              <w:ind w:right="840" w:firstLine="4305" w:firstLineChars="2050"/>
            </w:pPr>
            <w:r>
              <w:rPr>
                <w:rFonts w:hint="eastAsia"/>
              </w:rPr>
              <w:t>（盖章）</w:t>
            </w:r>
          </w:p>
          <w:p>
            <w:pPr>
              <w:spacing w:line="600" w:lineRule="exact"/>
              <w:ind w:firstLine="3885" w:firstLineChars="1850"/>
            </w:pPr>
            <w:r>
              <w:rPr>
                <w:rFonts w:hint="eastAsia"/>
              </w:rPr>
              <w:t>年      月      日</w:t>
            </w:r>
          </w:p>
          <w:p>
            <w:pPr>
              <w:spacing w:line="600" w:lineRule="exact"/>
              <w:ind w:firstLine="3885" w:firstLineChars="185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4" w:hRule="atLeast"/>
        </w:trPr>
        <w:tc>
          <w:tcPr>
            <w:tcW w:w="1540" w:type="dxa"/>
            <w:vAlign w:val="center"/>
          </w:tcPr>
          <w:p>
            <w:pPr>
              <w:spacing w:line="600" w:lineRule="exact"/>
              <w:jc w:val="center"/>
            </w:pPr>
            <w:r>
              <w:rPr>
                <w:rFonts w:hint="eastAsia" w:ascii="仿宋" w:hAnsi="仿宋" w:eastAsia="仿宋" w:cs="仿宋"/>
                <w:color w:val="000000"/>
                <w:kern w:val="0"/>
                <w:sz w:val="32"/>
                <w:szCs w:val="32"/>
              </w:rPr>
              <w:t>省级农业农村部门意见</w:t>
            </w:r>
          </w:p>
        </w:tc>
        <w:tc>
          <w:tcPr>
            <w:tcW w:w="7469" w:type="dxa"/>
          </w:tcPr>
          <w:p>
            <w:pPr>
              <w:spacing w:line="600" w:lineRule="exact"/>
            </w:pPr>
          </w:p>
          <w:p>
            <w:pPr>
              <w:spacing w:line="600" w:lineRule="exact"/>
              <w:ind w:right="840"/>
            </w:pPr>
          </w:p>
          <w:p>
            <w:pPr>
              <w:spacing w:line="600" w:lineRule="exact"/>
              <w:ind w:right="840" w:firstLine="4410" w:firstLineChars="2100"/>
            </w:pPr>
            <w:r>
              <w:rPr>
                <w:rFonts w:hint="eastAsia"/>
              </w:rPr>
              <w:t>（盖章）</w:t>
            </w:r>
          </w:p>
          <w:p>
            <w:pPr>
              <w:spacing w:line="600" w:lineRule="exact"/>
              <w:ind w:firstLine="3990" w:firstLineChars="1900"/>
            </w:pPr>
            <w:r>
              <w:rPr>
                <w:rFonts w:hint="eastAsia"/>
              </w:rPr>
              <w:t>年     月     日</w:t>
            </w:r>
          </w:p>
          <w:p>
            <w:pPr>
              <w:spacing w:line="600" w:lineRule="exact"/>
              <w:ind w:firstLine="3990" w:firstLineChars="19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1540" w:type="dxa"/>
            <w:vAlign w:val="center"/>
          </w:tcPr>
          <w:p>
            <w:pPr>
              <w:spacing w:line="600" w:lineRule="exact"/>
              <w:jc w:val="center"/>
            </w:pPr>
            <w:r>
              <w:rPr>
                <w:rFonts w:hint="eastAsia" w:ascii="仿宋" w:hAnsi="仿宋" w:eastAsia="仿宋" w:cs="仿宋"/>
                <w:color w:val="000000"/>
                <w:kern w:val="0"/>
                <w:sz w:val="32"/>
                <w:szCs w:val="32"/>
              </w:rPr>
              <w:t>省级</w:t>
            </w:r>
            <w:r>
              <w:rPr>
                <w:rFonts w:ascii="仿宋" w:hAnsi="仿宋" w:eastAsia="仿宋" w:cs="仿宋"/>
                <w:color w:val="000000"/>
                <w:kern w:val="0"/>
                <w:sz w:val="32"/>
                <w:szCs w:val="32"/>
              </w:rPr>
              <w:t>应急管理部</w:t>
            </w:r>
            <w:r>
              <w:rPr>
                <w:rFonts w:hint="eastAsia" w:ascii="仿宋" w:hAnsi="仿宋" w:eastAsia="仿宋" w:cs="仿宋"/>
                <w:color w:val="000000"/>
                <w:kern w:val="0"/>
                <w:sz w:val="32"/>
                <w:szCs w:val="32"/>
              </w:rPr>
              <w:t>门意见</w:t>
            </w:r>
          </w:p>
        </w:tc>
        <w:tc>
          <w:tcPr>
            <w:tcW w:w="7469" w:type="dxa"/>
          </w:tcPr>
          <w:p>
            <w:pPr>
              <w:spacing w:line="600" w:lineRule="exact"/>
            </w:pPr>
          </w:p>
          <w:p>
            <w:pPr>
              <w:spacing w:line="600" w:lineRule="exact"/>
            </w:pPr>
          </w:p>
          <w:p>
            <w:pPr>
              <w:spacing w:line="600" w:lineRule="exact"/>
              <w:ind w:right="840" w:firstLine="4515" w:firstLineChars="2150"/>
            </w:pPr>
            <w:r>
              <w:rPr>
                <w:rFonts w:hint="eastAsia"/>
              </w:rPr>
              <w:t>（盖章）</w:t>
            </w:r>
          </w:p>
          <w:p>
            <w:pPr>
              <w:spacing w:line="600" w:lineRule="exact"/>
              <w:ind w:firstLine="3990" w:firstLineChars="1900"/>
            </w:pPr>
            <w:r>
              <w:rPr>
                <w:rFonts w:hint="eastAsia"/>
              </w:rPr>
              <w:t>年     月      日</w:t>
            </w:r>
          </w:p>
          <w:p>
            <w:pPr>
              <w:spacing w:line="600" w:lineRule="exact"/>
              <w:ind w:firstLine="3990" w:firstLineChars="1900"/>
            </w:pPr>
          </w:p>
        </w:tc>
      </w:tr>
    </w:tbl>
    <w:p>
      <w:pPr>
        <w:rPr>
          <w:rFonts w:ascii="楷体_GB2312" w:hAnsi="楷体_GB2312" w:eastAsia="楷体_GB2312" w:cs="楷体_GB2312"/>
          <w:b/>
          <w:bCs/>
          <w:sz w:val="24"/>
        </w:rPr>
      </w:pPr>
      <w:r>
        <w:rPr>
          <w:rFonts w:hint="eastAsia" w:ascii="楷体_GB2312" w:hAnsi="楷体_GB2312" w:eastAsia="楷体_GB2312" w:cs="楷体_GB2312"/>
          <w:b/>
          <w:bCs/>
          <w:sz w:val="24"/>
        </w:rPr>
        <w:t>备注：创建“平安农机”示范市</w:t>
      </w:r>
      <w:r>
        <w:rPr>
          <w:rFonts w:ascii="楷体_GB2312" w:hAnsi="楷体_GB2312" w:eastAsia="楷体_GB2312" w:cs="楷体_GB2312"/>
          <w:b/>
          <w:bCs/>
          <w:sz w:val="24"/>
        </w:rPr>
        <w:t>（地市级）</w:t>
      </w:r>
      <w:r>
        <w:rPr>
          <w:rFonts w:hint="eastAsia" w:ascii="楷体_GB2312" w:hAnsi="楷体_GB2312" w:eastAsia="楷体_GB2312" w:cs="楷体_GB2312"/>
          <w:b/>
          <w:bCs/>
          <w:sz w:val="24"/>
        </w:rPr>
        <w:t>的</w:t>
      </w:r>
      <w:r>
        <w:rPr>
          <w:rFonts w:ascii="楷体_GB2312" w:hAnsi="楷体_GB2312" w:eastAsia="楷体_GB2312" w:cs="楷体_GB2312"/>
          <w:b/>
          <w:bCs/>
          <w:sz w:val="24"/>
        </w:rPr>
        <w:t>申报表</w:t>
      </w:r>
      <w:r>
        <w:rPr>
          <w:rFonts w:hint="eastAsia" w:ascii="楷体_GB2312" w:hAnsi="楷体_GB2312" w:eastAsia="楷体_GB2312" w:cs="楷体_GB2312"/>
          <w:b/>
          <w:bCs/>
          <w:sz w:val="24"/>
        </w:rPr>
        <w:t>无需加盖</w:t>
      </w:r>
      <w:r>
        <w:rPr>
          <w:rFonts w:ascii="楷体_GB2312" w:hAnsi="楷体_GB2312" w:eastAsia="楷体_GB2312" w:cs="楷体_GB2312"/>
          <w:b/>
          <w:bCs/>
          <w:sz w:val="24"/>
        </w:rPr>
        <w:t>地</w:t>
      </w:r>
      <w:r>
        <w:rPr>
          <w:rFonts w:hint="eastAsia" w:ascii="楷体_GB2312" w:hAnsi="楷体_GB2312" w:eastAsia="楷体_GB2312" w:cs="楷体_GB2312"/>
          <w:b/>
          <w:bCs/>
          <w:sz w:val="24"/>
        </w:rPr>
        <w:t>市级农业农村部门和</w:t>
      </w:r>
      <w:r>
        <w:rPr>
          <w:rFonts w:ascii="楷体_GB2312" w:hAnsi="楷体_GB2312" w:eastAsia="楷体_GB2312" w:cs="楷体_GB2312"/>
          <w:b/>
          <w:bCs/>
          <w:sz w:val="24"/>
        </w:rPr>
        <w:t>应急管理部</w:t>
      </w:r>
      <w:r>
        <w:rPr>
          <w:rFonts w:hint="eastAsia" w:ascii="楷体_GB2312" w:hAnsi="楷体_GB2312" w:eastAsia="楷体_GB2312" w:cs="楷体_GB2312"/>
          <w:b/>
          <w:bCs/>
          <w:sz w:val="24"/>
        </w:rPr>
        <w:t>门印章</w:t>
      </w:r>
    </w:p>
    <w:p>
      <w:pPr>
        <w:rPr>
          <w:rFonts w:ascii="楷体_GB2312" w:hAnsi="楷体_GB2312" w:eastAsia="楷体_GB2312" w:cs="楷体_GB2312"/>
          <w:b/>
          <w:bCs/>
          <w:sz w:val="24"/>
        </w:rPr>
      </w:pPr>
    </w:p>
    <w:p/>
    <w:sectPr>
      <w:footerReference r:id="rId3" w:type="default"/>
      <w:footerReference r:id="rId4" w:type="even"/>
      <w:pgSz w:w="11906" w:h="16838"/>
      <w:pgMar w:top="1417" w:right="1474" w:bottom="1417"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华文仿宋">
    <w:altName w:val="汉仪仿宋简"/>
    <w:panose1 w:val="02010600040101010101"/>
    <w:charset w:val="86"/>
    <w:family w:val="auto"/>
    <w:pitch w:val="default"/>
    <w:sig w:usb0="00000000" w:usb1="00000000" w:usb2="00000000" w:usb3="00000000" w:csb0="0004009F" w:csb1="DFD70000"/>
  </w:font>
  <w:font w:name="仿宋_GB2312">
    <w:altName w:val="微软雅黑"/>
    <w:panose1 w:val="02010609030101010101"/>
    <w:charset w:val="86"/>
    <w:family w:val="modern"/>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新宋体">
    <w:altName w:val="方正书宋_GBK"/>
    <w:panose1 w:val="02010609030101010101"/>
    <w:charset w:val="86"/>
    <w:family w:val="modern"/>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汉仪仿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Microsoft YaHei">
    <w:panose1 w:val="020B0503020204020204"/>
    <w:charset w:val="86"/>
    <w:family w:val="auto"/>
    <w:pitch w:val="default"/>
    <w:sig w:usb0="80000287" w:usb1="2A0F3C52" w:usb2="00000016" w:usb3="00000000" w:csb0="0004001F"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827C4"/>
    <w:rsid w:val="000840DD"/>
    <w:rsid w:val="000F25A0"/>
    <w:rsid w:val="001C5543"/>
    <w:rsid w:val="001F232F"/>
    <w:rsid w:val="001F74E4"/>
    <w:rsid w:val="00254BFD"/>
    <w:rsid w:val="002E2F82"/>
    <w:rsid w:val="002E63F2"/>
    <w:rsid w:val="003F4D0B"/>
    <w:rsid w:val="004178FE"/>
    <w:rsid w:val="004420AA"/>
    <w:rsid w:val="0046320E"/>
    <w:rsid w:val="005E5B5E"/>
    <w:rsid w:val="00677E13"/>
    <w:rsid w:val="006A2702"/>
    <w:rsid w:val="006A68F1"/>
    <w:rsid w:val="006C0124"/>
    <w:rsid w:val="0073131A"/>
    <w:rsid w:val="00781B83"/>
    <w:rsid w:val="007A2024"/>
    <w:rsid w:val="007E3024"/>
    <w:rsid w:val="00AF72BD"/>
    <w:rsid w:val="00B74B07"/>
    <w:rsid w:val="00BA279B"/>
    <w:rsid w:val="00BB1A5C"/>
    <w:rsid w:val="00BF541C"/>
    <w:rsid w:val="00D25F7A"/>
    <w:rsid w:val="00D70906"/>
    <w:rsid w:val="00D83ECD"/>
    <w:rsid w:val="00DA44BE"/>
    <w:rsid w:val="00E83EFC"/>
    <w:rsid w:val="00F56412"/>
    <w:rsid w:val="00FA785E"/>
    <w:rsid w:val="00FB4514"/>
    <w:rsid w:val="01457570"/>
    <w:rsid w:val="02C866AB"/>
    <w:rsid w:val="04274B46"/>
    <w:rsid w:val="046539F2"/>
    <w:rsid w:val="048827C4"/>
    <w:rsid w:val="13E31F29"/>
    <w:rsid w:val="1562473D"/>
    <w:rsid w:val="16866209"/>
    <w:rsid w:val="169D5AA1"/>
    <w:rsid w:val="1CEB35CB"/>
    <w:rsid w:val="23E8063A"/>
    <w:rsid w:val="29B33362"/>
    <w:rsid w:val="2B8B7CC8"/>
    <w:rsid w:val="37955E55"/>
    <w:rsid w:val="37E90DFF"/>
    <w:rsid w:val="381E33A2"/>
    <w:rsid w:val="39E434E2"/>
    <w:rsid w:val="3B413950"/>
    <w:rsid w:val="3CBA40CE"/>
    <w:rsid w:val="3DC00792"/>
    <w:rsid w:val="3E990547"/>
    <w:rsid w:val="3F402B4A"/>
    <w:rsid w:val="424424AB"/>
    <w:rsid w:val="4AAA17BF"/>
    <w:rsid w:val="4D036022"/>
    <w:rsid w:val="4E3E294A"/>
    <w:rsid w:val="55FD9F15"/>
    <w:rsid w:val="621E2D67"/>
    <w:rsid w:val="64AA6B34"/>
    <w:rsid w:val="652E1513"/>
    <w:rsid w:val="652F0DE7"/>
    <w:rsid w:val="656211BC"/>
    <w:rsid w:val="65945668"/>
    <w:rsid w:val="681D477D"/>
    <w:rsid w:val="68C41960"/>
    <w:rsid w:val="68FF29DB"/>
    <w:rsid w:val="699441C6"/>
    <w:rsid w:val="6B8A6D77"/>
    <w:rsid w:val="70511770"/>
    <w:rsid w:val="723C31EA"/>
    <w:rsid w:val="749D147E"/>
    <w:rsid w:val="753C5586"/>
    <w:rsid w:val="769327AC"/>
    <w:rsid w:val="7764390E"/>
    <w:rsid w:val="79FF7540"/>
    <w:rsid w:val="B1FD713D"/>
    <w:rsid w:val="E9E7F91D"/>
    <w:rsid w:val="FF7FC9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99"/>
    <w:rPr>
      <w:kern w:val="2"/>
      <w:sz w:val="18"/>
      <w:szCs w:val="18"/>
    </w:rPr>
  </w:style>
  <w:style w:type="character" w:customStyle="1" w:styleId="11">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4107</Words>
  <Characters>4215</Characters>
  <Lines>33</Lines>
  <Paragraphs>9</Paragraphs>
  <TotalTime>17</TotalTime>
  <ScaleCrop>false</ScaleCrop>
  <LinksUpToDate>false</LinksUpToDate>
  <CharactersWithSpaces>4271</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2022-04-24T02:14:00Z</dcterms:created>
  <dc:creator>Lenovo</dc:creator>
  <cp:lastModifiedBy>user</cp:lastModifiedBy>
  <cp:lastPrinted>2022-04-21T19:22:00Z</cp:lastPrinted>
  <dcterms:modified xsi:type="dcterms:W3CDTF">2022-05-26T15:51:24Z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8ED3DE140D2B4B28A17E1245C661851E</vt:lpwstr>
  </property>
  <property fmtid="{D5CDD505-2E9C-101B-9397-08002B2CF9AE}" pid="4" name="commondata">
    <vt:lpwstr>eyJoZGlkIjoiNzU5MTE0ZjEzZmMxMTE5ZGM1MjY0OWEyNTkwZTU2YTAifQ==</vt:lpwstr>
  </property>
</Properties>
</file>