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_GBK" w:hAnsi="方正小标宋_GBK" w:eastAsia="方正小标宋_GBK" w:cs="方正小标宋_GBK"/>
          <w:bCs/>
          <w:sz w:val="44"/>
          <w:szCs w:val="44"/>
        </w:rPr>
      </w:pPr>
      <w:bookmarkStart w:id="0" w:name="_GoBack"/>
      <w:bookmarkEnd w:id="0"/>
      <w:r>
        <w:rPr>
          <w:rFonts w:hint="eastAsia" w:ascii="方正小标宋_GBK" w:hAnsi="方正小标宋_GBK" w:eastAsia="方正小标宋_GBK" w:cs="方正小标宋_GBK"/>
          <w:bCs/>
          <w:sz w:val="44"/>
          <w:szCs w:val="44"/>
          <w:lang w:eastAsia="zh-CN"/>
        </w:rPr>
        <w:t>图们市</w:t>
      </w:r>
      <w:r>
        <w:rPr>
          <w:rFonts w:hint="eastAsia" w:ascii="方正小标宋_GBK" w:hAnsi="方正小标宋_GBK" w:eastAsia="方正小标宋_GBK" w:cs="方正小标宋_GBK"/>
          <w:bCs/>
          <w:sz w:val="44"/>
          <w:szCs w:val="44"/>
        </w:rPr>
        <w:t>2021﹣2023年</w:t>
      </w:r>
    </w:p>
    <w:p>
      <w:pPr>
        <w:spacing w:line="600" w:lineRule="exact"/>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农机购置补贴实施方案</w:t>
      </w:r>
    </w:p>
    <w:p>
      <w:pPr>
        <w:spacing w:line="600" w:lineRule="exact"/>
        <w:jc w:val="center"/>
        <w:rPr>
          <w:rFonts w:hint="eastAsia" w:ascii="方正小标宋_GBK" w:hAnsi="方正小标宋_GBK" w:eastAsia="方正小标宋_GBK" w:cs="方正小标宋_GBK"/>
          <w:bCs/>
          <w:sz w:val="44"/>
          <w:szCs w:val="44"/>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为贯彻落实《吉林省农业农村厅 吉林省财政厅关于</w:t>
      </w:r>
      <w:r>
        <w:rPr>
          <w:rFonts w:hint="eastAsia" w:ascii="仿宋" w:hAnsi="仿宋" w:eastAsia="仿宋" w:cs="仿宋"/>
          <w:sz w:val="32"/>
          <w:szCs w:val="32"/>
          <w:lang w:val="en-US" w:eastAsia="zh-CN"/>
        </w:rPr>
        <w:t>&lt;</w:t>
      </w:r>
      <w:r>
        <w:rPr>
          <w:rFonts w:hint="eastAsia" w:ascii="仿宋" w:hAnsi="仿宋" w:eastAsia="仿宋" w:cs="仿宋"/>
          <w:sz w:val="32"/>
          <w:szCs w:val="32"/>
          <w:lang w:eastAsia="zh-CN"/>
        </w:rPr>
        <w:t>吉林省20</w:t>
      </w:r>
      <w:r>
        <w:rPr>
          <w:rFonts w:hint="eastAsia" w:ascii="仿宋" w:hAnsi="仿宋" w:eastAsia="仿宋" w:cs="仿宋"/>
          <w:sz w:val="32"/>
          <w:szCs w:val="32"/>
          <w:lang w:val="en-US" w:eastAsia="zh-CN"/>
        </w:rPr>
        <w:t>21</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年农业机械购置补贴的实施方案</w:t>
      </w:r>
      <w:r>
        <w:rPr>
          <w:rFonts w:hint="eastAsia" w:ascii="仿宋" w:hAnsi="仿宋" w:eastAsia="仿宋" w:cs="仿宋"/>
          <w:sz w:val="32"/>
          <w:szCs w:val="32"/>
          <w:lang w:val="en-US" w:eastAsia="zh-CN"/>
        </w:rPr>
        <w:t>&gt;的通知</w:t>
      </w:r>
      <w:r>
        <w:rPr>
          <w:rFonts w:hint="eastAsia" w:ascii="仿宋" w:hAnsi="仿宋" w:eastAsia="仿宋" w:cs="仿宋"/>
          <w:sz w:val="32"/>
          <w:szCs w:val="32"/>
          <w:lang w:eastAsia="zh-CN"/>
        </w:rPr>
        <w:t>》（吉农机发〔20</w:t>
      </w:r>
      <w:r>
        <w:rPr>
          <w:rFonts w:hint="eastAsia" w:ascii="仿宋" w:hAnsi="仿宋" w:eastAsia="仿宋" w:cs="仿宋"/>
          <w:sz w:val="32"/>
          <w:szCs w:val="32"/>
          <w:lang w:val="en-US" w:eastAsia="zh-CN"/>
        </w:rPr>
        <w:t>21</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号）文件精神，支持引导农民购置补贴使用先进使用的农业机械，引领推动农业机械化向全程全面高质高效转型升级，加快提升我市农业机械化发展水平。制定了《图们市20</w:t>
      </w:r>
      <w:r>
        <w:rPr>
          <w:rFonts w:hint="eastAsia" w:ascii="仿宋" w:hAnsi="仿宋" w:eastAsia="仿宋" w:cs="仿宋"/>
          <w:sz w:val="32"/>
          <w:szCs w:val="32"/>
          <w:lang w:val="en-US" w:eastAsia="zh-CN"/>
        </w:rPr>
        <w:t>21</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年农业机械购置补贴实施方案》。</w:t>
      </w:r>
    </w:p>
    <w:p>
      <w:pPr>
        <w:numPr>
          <w:ilvl w:val="0"/>
          <w:numId w:val="0"/>
        </w:num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一、</w:t>
      </w:r>
      <w:r>
        <w:rPr>
          <w:rFonts w:hint="eastAsia" w:ascii="仿宋" w:hAnsi="仿宋" w:eastAsia="仿宋" w:cs="仿宋"/>
          <w:b/>
          <w:bCs/>
          <w:sz w:val="32"/>
          <w:szCs w:val="32"/>
        </w:rPr>
        <w:t>指导思想</w:t>
      </w:r>
    </w:p>
    <w:p>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cs="仿宋"/>
          <w:sz w:val="32"/>
          <w:szCs w:val="32"/>
        </w:rPr>
      </w:pPr>
      <w:r>
        <w:rPr>
          <w:rFonts w:hint="eastAsia" w:ascii="仿宋" w:hAnsi="仿宋" w:eastAsia="仿宋" w:cs="仿宋"/>
          <w:color w:val="000000"/>
          <w:kern w:val="0"/>
          <w:sz w:val="32"/>
          <w:szCs w:val="32"/>
        </w:rPr>
        <w:t>以习近平新时代中国特色社会主义思想为指导，全面贯彻党的十九大和十九届二中、三中、四中、五中全会精神，</w:t>
      </w:r>
      <w:r>
        <w:rPr>
          <w:rFonts w:hint="eastAsia" w:ascii="仿宋" w:hAnsi="仿宋" w:eastAsia="仿宋" w:cs="仿宋"/>
          <w:color w:val="000000"/>
          <w:kern w:val="0"/>
          <w:sz w:val="32"/>
          <w:szCs w:val="32"/>
          <w:lang w:eastAsia="zh-CN"/>
        </w:rPr>
        <w:t>按照“十四五”期间农业发展整体布局，着眼农业伸长实际，以满足农民群众机械化伸长需要为目标，以稳定实施政策、最大限度发挥政策效益为主线，落实构建新发展格局要求，破除制约要素合理流动的堵点，进一步畅通农业机械化发展各个环节，支持引导农民购置使用先进使用的农业机械，引领推动农业机械化向全程全面高质高效转型升级，加快提升农业农村现代化产业链现代化水平，为我省全面实施乡村振兴战略、推进农业农村现代化提供坚实有力的技术装备支撑。</w:t>
      </w:r>
    </w:p>
    <w:p>
      <w:pPr>
        <w:spacing w:line="600" w:lineRule="exact"/>
        <w:ind w:firstLine="643" w:firstLineChars="200"/>
        <w:rPr>
          <w:rFonts w:hint="eastAsia" w:ascii="仿宋" w:hAnsi="仿宋" w:eastAsia="仿宋" w:cs="仿宋"/>
          <w:b/>
          <w:bCs/>
          <w:sz w:val="32"/>
          <w:szCs w:val="32"/>
        </w:rPr>
      </w:pPr>
    </w:p>
    <w:p>
      <w:p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二、基本原则</w:t>
      </w:r>
    </w:p>
    <w:p>
      <w:pPr>
        <w:spacing w:line="600" w:lineRule="exact"/>
        <w:ind w:firstLine="643" w:firstLineChars="200"/>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（一）突出重点、稳产保供。将粮食、生猪等重要农畜产品生产所需机具全部列入补贴范围，应补尽补。</w:t>
      </w:r>
      <w:r>
        <w:rPr>
          <w:rFonts w:hint="eastAsia" w:ascii="仿宋" w:hAnsi="仿宋" w:eastAsia="仿宋" w:cs="仿宋"/>
          <w:color w:val="000000"/>
          <w:kern w:val="0"/>
          <w:sz w:val="32"/>
          <w:szCs w:val="32"/>
        </w:rPr>
        <w:t>将育秧、烘干、标准化猪舍、畜禽粪污资源化利用等方面成套设施装备纳入农机新产品补贴试点范围，加快推广应用步伐。</w:t>
      </w:r>
    </w:p>
    <w:p>
      <w:pPr>
        <w:spacing w:line="600" w:lineRule="exact"/>
        <w:ind w:firstLine="643" w:firstLineChars="200"/>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（二）拓宽渠道、鼓励创新</w:t>
      </w:r>
      <w:r>
        <w:rPr>
          <w:rFonts w:hint="eastAsia" w:ascii="仿宋" w:hAnsi="仿宋" w:eastAsia="仿宋" w:cs="仿宋"/>
          <w:color w:val="000000"/>
          <w:kern w:val="0"/>
          <w:sz w:val="32"/>
          <w:szCs w:val="32"/>
        </w:rPr>
        <w:t>。推广使用具有自主知识产权的国产北斗智能终端设备，推动更多应用“北斗+”和“+北斗”模式</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通过开展农机专项鉴定、农机新产品购置补贴试点，为具有自主知识产权的农机创新产品、高端智能机具开辟绿色通道，取得补贴资质条件，尽快列入补贴范围。</w:t>
      </w:r>
    </w:p>
    <w:p>
      <w:pPr>
        <w:spacing w:line="600" w:lineRule="exact"/>
        <w:ind w:firstLine="643" w:firstLineChars="200"/>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（三）</w:t>
      </w:r>
      <w:r>
        <w:rPr>
          <w:rFonts w:hint="eastAsia" w:ascii="仿宋" w:hAnsi="仿宋" w:eastAsia="仿宋" w:cs="仿宋"/>
          <w:b/>
          <w:bCs/>
          <w:color w:val="000000"/>
          <w:kern w:val="0"/>
          <w:sz w:val="32"/>
          <w:szCs w:val="32"/>
          <w:lang w:eastAsia="zh-CN"/>
        </w:rPr>
        <w:t>优化结构、补齐短板</w:t>
      </w:r>
      <w:r>
        <w:rPr>
          <w:rFonts w:hint="eastAsia" w:ascii="仿宋" w:hAnsi="仿宋" w:eastAsia="仿宋" w:cs="仿宋"/>
          <w:color w:val="000000"/>
          <w:kern w:val="0"/>
          <w:sz w:val="32"/>
          <w:szCs w:val="32"/>
        </w:rPr>
        <w:t>。提升</w:t>
      </w:r>
      <w:r>
        <w:rPr>
          <w:rFonts w:hint="eastAsia" w:ascii="仿宋" w:hAnsi="仿宋" w:eastAsia="仿宋" w:cs="仿宋"/>
          <w:color w:val="000000"/>
          <w:kern w:val="0"/>
          <w:sz w:val="32"/>
          <w:szCs w:val="32"/>
          <w:lang w:eastAsia="zh-CN"/>
        </w:rPr>
        <w:t>免耕播种机</w:t>
      </w:r>
      <w:r>
        <w:rPr>
          <w:rFonts w:hint="eastAsia" w:ascii="仿宋" w:hAnsi="仿宋" w:eastAsia="仿宋" w:cs="仿宋"/>
          <w:color w:val="000000"/>
          <w:kern w:val="0"/>
          <w:sz w:val="32"/>
          <w:szCs w:val="32"/>
        </w:rPr>
        <w:t>、玉米籽粒收获机</w:t>
      </w:r>
      <w:r>
        <w:rPr>
          <w:rFonts w:hint="eastAsia" w:ascii="仿宋" w:hAnsi="仿宋" w:eastAsia="仿宋" w:cs="仿宋"/>
          <w:color w:val="000000"/>
          <w:kern w:val="0"/>
          <w:sz w:val="32"/>
          <w:szCs w:val="32"/>
          <w:lang w:eastAsia="zh-CN"/>
        </w:rPr>
        <w:t>、烘干机</w:t>
      </w:r>
      <w:r>
        <w:rPr>
          <w:rFonts w:hint="eastAsia" w:ascii="仿宋" w:hAnsi="仿宋" w:eastAsia="仿宋" w:cs="仿宋"/>
          <w:color w:val="000000"/>
          <w:kern w:val="0"/>
          <w:sz w:val="32"/>
          <w:szCs w:val="32"/>
        </w:rPr>
        <w:t>等粮食生产薄弱环节所需机具</w:t>
      </w:r>
      <w:r>
        <w:rPr>
          <w:rFonts w:hint="eastAsia" w:ascii="仿宋" w:hAnsi="仿宋" w:eastAsia="仿宋" w:cs="仿宋"/>
          <w:color w:val="000000"/>
          <w:kern w:val="0"/>
          <w:sz w:val="32"/>
          <w:szCs w:val="32"/>
          <w:lang w:eastAsia="zh-CN"/>
        </w:rPr>
        <w:t>和</w:t>
      </w:r>
      <w:r>
        <w:rPr>
          <w:rFonts w:hint="eastAsia" w:ascii="仿宋" w:hAnsi="仿宋" w:eastAsia="仿宋" w:cs="仿宋"/>
          <w:color w:val="000000"/>
          <w:kern w:val="0"/>
          <w:sz w:val="32"/>
          <w:szCs w:val="32"/>
        </w:rPr>
        <w:t>丘陵山区特色产业发展急需的新机具以及智能、复式、高端产品等部分重点补贴机具补贴额。逐步降低保有量明显过多、技术相对落后的轮式拖拉机等机具补贴额，部分低价值的机具退出补贴范围。</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bCs/>
          <w:color w:val="000000"/>
          <w:kern w:val="0"/>
          <w:sz w:val="32"/>
          <w:szCs w:val="32"/>
        </w:rPr>
        <w:t>（四）完善手段、提升服务</w:t>
      </w:r>
      <w:r>
        <w:rPr>
          <w:rFonts w:hint="eastAsia" w:ascii="仿宋" w:hAnsi="仿宋" w:eastAsia="仿宋" w:cs="仿宋"/>
          <w:color w:val="000000"/>
          <w:kern w:val="0"/>
          <w:sz w:val="32"/>
          <w:szCs w:val="32"/>
        </w:rPr>
        <w:t>。推广应用手机App、人脸识别、补贴机具二维码管理和物联网监控等技术，加快推进补贴全流程线上办理。优化办理流程，缩短机具核验办理时限，加快补贴资金兑付进度</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发挥专业机构技术优势和大数据信息优势，提升违规行为排查和监控能力，对套取、骗取补贴资金的产销企业实行罚款处理，从严整治违规行为。</w:t>
      </w:r>
    </w:p>
    <w:p>
      <w:pPr>
        <w:spacing w:line="600" w:lineRule="exact"/>
        <w:ind w:firstLine="643" w:firstLineChars="200"/>
        <w:rPr>
          <w:rFonts w:hint="eastAsia" w:ascii="仿宋" w:hAnsi="仿宋" w:eastAsia="仿宋" w:cs="仿宋"/>
          <w:b/>
          <w:bCs/>
          <w:sz w:val="32"/>
          <w:szCs w:val="32"/>
        </w:rPr>
      </w:pPr>
    </w:p>
    <w:p>
      <w:p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三、补贴</w:t>
      </w:r>
      <w:r>
        <w:rPr>
          <w:rFonts w:hint="eastAsia" w:ascii="仿宋" w:hAnsi="仿宋" w:eastAsia="仿宋" w:cs="仿宋"/>
          <w:b/>
          <w:bCs/>
          <w:sz w:val="32"/>
          <w:szCs w:val="32"/>
          <w:lang w:eastAsia="zh-CN"/>
        </w:rPr>
        <w:t>机具</w:t>
      </w:r>
      <w:r>
        <w:rPr>
          <w:rFonts w:hint="eastAsia" w:ascii="仿宋" w:hAnsi="仿宋" w:eastAsia="仿宋" w:cs="仿宋"/>
          <w:b/>
          <w:bCs/>
          <w:sz w:val="32"/>
          <w:szCs w:val="32"/>
        </w:rPr>
        <w:t>范围</w:t>
      </w:r>
    </w:p>
    <w:p>
      <w:pPr>
        <w:spacing w:line="600" w:lineRule="exact"/>
        <w:ind w:firstLine="643" w:firstLineChars="200"/>
        <w:rPr>
          <w:rFonts w:hint="eastAsia" w:ascii="仿宋" w:hAnsi="仿宋" w:eastAsia="仿宋" w:cs="仿宋"/>
          <w:sz w:val="32"/>
          <w:szCs w:val="32"/>
          <w:lang w:eastAsia="zh-CN"/>
        </w:rPr>
      </w:pPr>
      <w:r>
        <w:rPr>
          <w:rFonts w:hint="eastAsia" w:ascii="仿宋" w:hAnsi="仿宋" w:eastAsia="仿宋" w:cs="仿宋"/>
          <w:b/>
          <w:bCs/>
          <w:color w:val="000000"/>
          <w:kern w:val="0"/>
          <w:sz w:val="32"/>
          <w:szCs w:val="32"/>
        </w:rPr>
        <w:t>（一）补贴机具种类</w:t>
      </w:r>
      <w:r>
        <w:rPr>
          <w:rFonts w:hint="eastAsia" w:ascii="仿宋" w:hAnsi="仿宋" w:eastAsia="仿宋" w:cs="仿宋"/>
          <w:color w:val="000000"/>
          <w:kern w:val="0"/>
          <w:sz w:val="32"/>
          <w:szCs w:val="32"/>
        </w:rPr>
        <w:t>。耕整地机械、种植施肥机械、田间管理机械、收获机械、收获后处理机械、农产品初加工机械、农用搬运机械、</w:t>
      </w:r>
      <w:r>
        <w:rPr>
          <w:rFonts w:hint="eastAsia" w:ascii="仿宋" w:hAnsi="仿宋" w:eastAsia="仿宋" w:cs="仿宋"/>
          <w:color w:val="000000"/>
          <w:sz w:val="32"/>
          <w:szCs w:val="32"/>
        </w:rPr>
        <w:t>排灌机械、畜牧机械、水产机械、农业</w:t>
      </w:r>
      <w:r>
        <w:rPr>
          <w:rFonts w:hint="eastAsia" w:ascii="仿宋" w:hAnsi="仿宋" w:eastAsia="仿宋" w:cs="仿宋"/>
          <w:sz w:val="32"/>
          <w:szCs w:val="32"/>
        </w:rPr>
        <w:t>废弃物利用处理设备、农田基本建设机械、设施农业设备、动力机械和其他机械等15大类41个小类149个品目</w:t>
      </w:r>
      <w:r>
        <w:rPr>
          <w:rFonts w:hint="eastAsia" w:ascii="仿宋" w:hAnsi="仿宋" w:eastAsia="仿宋" w:cs="仿宋"/>
          <w:color w:val="000000"/>
          <w:kern w:val="0"/>
          <w:sz w:val="32"/>
          <w:szCs w:val="32"/>
        </w:rPr>
        <w:t>（详见附</w:t>
      </w:r>
      <w:r>
        <w:rPr>
          <w:rFonts w:hint="eastAsia" w:ascii="仿宋" w:hAnsi="仿宋" w:eastAsia="仿宋" w:cs="仿宋"/>
          <w:sz w:val="32"/>
          <w:szCs w:val="32"/>
        </w:rPr>
        <w:t>件</w:t>
      </w: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sz w:val="32"/>
          <w:szCs w:val="32"/>
          <w:lang w:eastAsia="zh-CN"/>
        </w:rPr>
        <w:t>补贴机具种类和品目根据全国补贴范围变化情况进行年度调整。</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bCs/>
          <w:color w:val="000000"/>
          <w:kern w:val="0"/>
          <w:sz w:val="32"/>
          <w:szCs w:val="32"/>
        </w:rPr>
        <w:t>（二）补贴机具资质</w:t>
      </w:r>
      <w:r>
        <w:rPr>
          <w:rFonts w:hint="eastAsia" w:ascii="仿宋" w:hAnsi="仿宋" w:eastAsia="仿宋" w:cs="仿宋"/>
          <w:color w:val="000000"/>
          <w:kern w:val="0"/>
          <w:sz w:val="32"/>
          <w:szCs w:val="32"/>
        </w:rPr>
        <w:t>。</w:t>
      </w:r>
      <w:r>
        <w:rPr>
          <w:rFonts w:hint="eastAsia" w:ascii="仿宋" w:hAnsi="仿宋" w:eastAsia="仿宋" w:cs="仿宋"/>
          <w:sz w:val="32"/>
          <w:szCs w:val="32"/>
        </w:rPr>
        <w:t>补贴机具必须是</w:t>
      </w:r>
      <w:r>
        <w:rPr>
          <w:rFonts w:hint="eastAsia" w:ascii="仿宋" w:hAnsi="仿宋" w:eastAsia="仿宋" w:cs="仿宋"/>
          <w:sz w:val="32"/>
          <w:szCs w:val="32"/>
          <w:lang w:eastAsia="zh-CN"/>
        </w:rPr>
        <w:t>我省</w:t>
      </w:r>
      <w:r>
        <w:rPr>
          <w:rFonts w:hint="eastAsia" w:ascii="仿宋" w:hAnsi="仿宋" w:eastAsia="仿宋" w:cs="仿宋"/>
          <w:sz w:val="32"/>
          <w:szCs w:val="32"/>
        </w:rPr>
        <w:t>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永久性铭牌。铭牌必须采用金属材质</w:t>
      </w:r>
      <w:r>
        <w:rPr>
          <w:rFonts w:hint="eastAsia" w:ascii="仿宋" w:hAnsi="仿宋" w:eastAsia="仿宋" w:cs="仿宋"/>
          <w:sz w:val="32"/>
          <w:szCs w:val="32"/>
          <w:lang w:eastAsia="zh-CN"/>
        </w:rPr>
        <w:t>，</w:t>
      </w:r>
      <w:r>
        <w:rPr>
          <w:rFonts w:hint="eastAsia" w:ascii="仿宋" w:hAnsi="仿宋" w:eastAsia="仿宋" w:cs="仿宋"/>
          <w:sz w:val="32"/>
          <w:szCs w:val="32"/>
        </w:rPr>
        <w:t>铆接在机具固定位置</w:t>
      </w:r>
      <w:r>
        <w:rPr>
          <w:rFonts w:hint="eastAsia" w:ascii="仿宋" w:hAnsi="仿宋" w:eastAsia="仿宋" w:cs="仿宋"/>
          <w:sz w:val="32"/>
          <w:szCs w:val="32"/>
          <w:lang w:eastAsia="zh-CN"/>
        </w:rPr>
        <w:t>，安全可靠。单机产品标注的产品名称、型号和发动机编号（没有动力的不需标注）、产品架号、出厂编号应当是唯一的。发动机编号、产品架号、出厂编号需用刚（铸、刻）印等方式固化并清晰易辩、规范完整、没有涂改及能够拓印。</w:t>
      </w:r>
    </w:p>
    <w:p>
      <w:pPr>
        <w:spacing w:line="600" w:lineRule="exact"/>
        <w:ind w:firstLine="643" w:firstLineChars="200"/>
        <w:rPr>
          <w:rFonts w:hint="eastAsia" w:ascii="仿宋" w:hAnsi="仿宋" w:eastAsia="仿宋" w:cs="仿宋"/>
          <w:color w:val="000000"/>
          <w:kern w:val="0"/>
          <w:sz w:val="32"/>
          <w:szCs w:val="32"/>
        </w:rPr>
      </w:pPr>
      <w:r>
        <w:rPr>
          <w:rFonts w:hint="eastAsia" w:ascii="仿宋" w:hAnsi="仿宋" w:eastAsia="仿宋" w:cs="仿宋"/>
          <w:b/>
          <w:bCs/>
          <w:sz w:val="32"/>
          <w:szCs w:val="32"/>
        </w:rPr>
        <w:t>（</w:t>
      </w:r>
      <w:r>
        <w:rPr>
          <w:rFonts w:hint="eastAsia" w:ascii="仿宋" w:hAnsi="仿宋" w:eastAsia="仿宋" w:cs="仿宋"/>
          <w:b/>
          <w:bCs/>
          <w:color w:val="000000"/>
          <w:kern w:val="0"/>
          <w:sz w:val="32"/>
          <w:szCs w:val="32"/>
        </w:rPr>
        <w:t>三）</w:t>
      </w:r>
      <w:r>
        <w:rPr>
          <w:rFonts w:hint="eastAsia" w:ascii="仿宋" w:hAnsi="仿宋" w:eastAsia="仿宋" w:cs="仿宋"/>
          <w:b/>
          <w:bCs/>
          <w:color w:val="000000"/>
          <w:kern w:val="0"/>
          <w:sz w:val="32"/>
          <w:szCs w:val="32"/>
          <w:lang w:eastAsia="zh-CN"/>
        </w:rPr>
        <w:t>新产品补贴渠道</w:t>
      </w:r>
      <w:r>
        <w:rPr>
          <w:rFonts w:hint="eastAsia" w:ascii="仿宋" w:hAnsi="仿宋" w:eastAsia="仿宋" w:cs="仿宋"/>
          <w:color w:val="000000"/>
          <w:kern w:val="0"/>
          <w:sz w:val="32"/>
          <w:szCs w:val="32"/>
        </w:rPr>
        <w:t>。全面贯彻落实新修订的《农业机械试验鉴定办法》，积极开展农机专项鉴定，加快农机创新产品获得农机试验鉴定证书</w:t>
      </w:r>
      <w:r>
        <w:rPr>
          <w:rFonts w:hint="eastAsia" w:ascii="仿宋" w:hAnsi="仿宋" w:eastAsia="仿宋" w:cs="仿宋"/>
          <w:color w:val="000000"/>
          <w:kern w:val="0"/>
          <w:sz w:val="32"/>
          <w:szCs w:val="32"/>
          <w:lang w:eastAsia="zh-CN"/>
        </w:rPr>
        <w:t>列入补贴</w:t>
      </w:r>
      <w:r>
        <w:rPr>
          <w:rFonts w:hint="eastAsia" w:ascii="仿宋" w:hAnsi="仿宋" w:eastAsia="仿宋" w:cs="仿宋"/>
          <w:color w:val="000000"/>
          <w:kern w:val="0"/>
          <w:sz w:val="32"/>
          <w:szCs w:val="32"/>
        </w:rPr>
        <w:t>步伐</w:t>
      </w:r>
      <w:r>
        <w:rPr>
          <w:rFonts w:hint="eastAsia" w:ascii="仿宋" w:hAnsi="仿宋" w:eastAsia="仿宋" w:cs="仿宋"/>
          <w:color w:val="000000"/>
          <w:kern w:val="0"/>
          <w:sz w:val="32"/>
          <w:szCs w:val="32"/>
          <w:lang w:eastAsia="zh-CN"/>
        </w:rPr>
        <w:t>。按有关要求，继续组织实施中央财政农机新产品购置补贴试点，重点补贴建设标准建设标准成熟的烘干机配套设施、水稻育秧成套设施装备、温室大棚骨架和标准化猪舍钢结构、智能养殖</w:t>
      </w:r>
      <w:r>
        <w:rPr>
          <w:rFonts w:hint="eastAsia" w:ascii="仿宋" w:hAnsi="仿宋" w:eastAsia="仿宋" w:cs="仿宋"/>
          <w:color w:val="000000"/>
          <w:kern w:val="0"/>
          <w:sz w:val="32"/>
          <w:szCs w:val="32"/>
          <w:lang w:val="en-US" w:eastAsia="zh-CN"/>
        </w:rPr>
        <w:t>(含渔业）设备</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果菜初加工成套设备、蜜蜂养殖及蜂产品初加工成套设施装备等。</w:t>
      </w:r>
      <w:r>
        <w:rPr>
          <w:rFonts w:hint="eastAsia" w:ascii="仿宋" w:hAnsi="仿宋" w:eastAsia="仿宋" w:cs="仿宋"/>
          <w:color w:val="000000"/>
          <w:kern w:val="0"/>
          <w:sz w:val="32"/>
          <w:szCs w:val="32"/>
          <w:lang w:eastAsia="zh-CN"/>
        </w:rPr>
        <w:t>进一步扩大中央财政农机购置补贴机具资质采信农机产品认证结果范围。积极探索实施补贴机具资质直接采信</w:t>
      </w:r>
      <w:r>
        <w:rPr>
          <w:rFonts w:hint="eastAsia" w:ascii="仿宋" w:hAnsi="仿宋" w:eastAsia="仿宋" w:cs="仿宋"/>
          <w:color w:val="000000"/>
          <w:kern w:val="0"/>
          <w:sz w:val="32"/>
          <w:szCs w:val="32"/>
        </w:rPr>
        <w:t>第三方检测报告试点，强化第三方检验检测结果和采信过程管理。全面开展植保无人驾驶航空器购置补贴工作，具体操作办法</w:t>
      </w:r>
      <w:r>
        <w:rPr>
          <w:rFonts w:hint="eastAsia" w:ascii="仿宋" w:hAnsi="仿宋" w:eastAsia="仿宋" w:cs="仿宋"/>
          <w:color w:val="000000"/>
          <w:kern w:val="0"/>
          <w:sz w:val="32"/>
          <w:szCs w:val="32"/>
          <w:lang w:eastAsia="zh-CN"/>
        </w:rPr>
        <w:t>发布前，</w:t>
      </w:r>
      <w:r>
        <w:rPr>
          <w:rFonts w:hint="eastAsia" w:ascii="仿宋" w:hAnsi="仿宋" w:eastAsia="仿宋" w:cs="仿宋"/>
          <w:color w:val="000000"/>
          <w:kern w:val="0"/>
          <w:sz w:val="32"/>
          <w:szCs w:val="32"/>
        </w:rPr>
        <w:t>继续按原试点有关规定实施。</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bCs/>
          <w:kern w:val="0"/>
          <w:sz w:val="32"/>
          <w:szCs w:val="32"/>
        </w:rPr>
        <w:t>（四）区域特色机具</w:t>
      </w:r>
      <w:r>
        <w:rPr>
          <w:rFonts w:hint="eastAsia" w:ascii="仿宋" w:hAnsi="仿宋" w:eastAsia="仿宋" w:cs="仿宋"/>
          <w:kern w:val="0"/>
          <w:sz w:val="32"/>
          <w:szCs w:val="32"/>
        </w:rPr>
        <w:t>。</w:t>
      </w:r>
      <w:r>
        <w:rPr>
          <w:rFonts w:hint="eastAsia" w:ascii="仿宋" w:hAnsi="仿宋" w:eastAsia="仿宋" w:cs="仿宋"/>
          <w:sz w:val="32"/>
          <w:szCs w:val="32"/>
        </w:rPr>
        <w:t>对于</w:t>
      </w:r>
      <w:r>
        <w:rPr>
          <w:rFonts w:hint="eastAsia" w:ascii="仿宋" w:hAnsi="仿宋" w:eastAsia="仿宋" w:cs="仿宋"/>
          <w:sz w:val="32"/>
          <w:szCs w:val="32"/>
          <w:lang w:eastAsia="zh-CN"/>
        </w:rPr>
        <w:t>省内</w:t>
      </w:r>
      <w:r>
        <w:rPr>
          <w:rFonts w:hint="eastAsia" w:ascii="仿宋" w:hAnsi="仿宋" w:eastAsia="仿宋" w:cs="仿宋"/>
          <w:sz w:val="32"/>
          <w:szCs w:val="32"/>
        </w:rPr>
        <w:t>特色农业发展所需和小区域适用性强的机具，列入</w:t>
      </w:r>
      <w:r>
        <w:rPr>
          <w:rFonts w:hint="eastAsia" w:ascii="仿宋" w:hAnsi="仿宋" w:eastAsia="仿宋" w:cs="仿宋"/>
          <w:sz w:val="32"/>
          <w:szCs w:val="32"/>
          <w:lang w:eastAsia="zh-CN"/>
        </w:rPr>
        <w:t>省级</w:t>
      </w:r>
      <w:r>
        <w:rPr>
          <w:rFonts w:hint="eastAsia" w:ascii="仿宋" w:hAnsi="仿宋" w:eastAsia="仿宋" w:cs="仿宋"/>
          <w:sz w:val="32"/>
          <w:szCs w:val="32"/>
        </w:rPr>
        <w:t>财政安排资金的补贴范围，具体补贴机具品目和补贴标准</w:t>
      </w:r>
      <w:r>
        <w:rPr>
          <w:rFonts w:hint="eastAsia" w:ascii="仿宋" w:hAnsi="仿宋" w:eastAsia="仿宋" w:cs="仿宋"/>
          <w:sz w:val="32"/>
          <w:szCs w:val="32"/>
          <w:lang w:eastAsia="zh-CN"/>
        </w:rPr>
        <w:t>另行确定</w:t>
      </w:r>
      <w:r>
        <w:rPr>
          <w:rFonts w:hint="eastAsia" w:ascii="仿宋" w:hAnsi="仿宋" w:eastAsia="仿宋" w:cs="仿宋"/>
          <w:sz w:val="32"/>
          <w:szCs w:val="32"/>
        </w:rPr>
        <w:t>，不得占用中央财政补贴资金。</w:t>
      </w:r>
    </w:p>
    <w:p>
      <w:p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四、补贴对象和补贴标准</w:t>
      </w:r>
    </w:p>
    <w:p>
      <w:pPr>
        <w:spacing w:line="600" w:lineRule="exact"/>
        <w:ind w:firstLine="643" w:firstLineChars="200"/>
        <w:rPr>
          <w:rFonts w:hint="eastAsia" w:ascii="仿宋" w:hAnsi="仿宋" w:eastAsia="仿宋" w:cs="仿宋"/>
          <w:sz w:val="32"/>
          <w:szCs w:val="32"/>
          <w:lang w:eastAsia="zh-CN"/>
        </w:rPr>
      </w:pPr>
      <w:r>
        <w:rPr>
          <w:rFonts w:hint="eastAsia" w:ascii="仿宋" w:hAnsi="仿宋" w:eastAsia="仿宋" w:cs="仿宋"/>
          <w:b/>
          <w:bCs/>
          <w:color w:val="000000"/>
          <w:kern w:val="0"/>
          <w:sz w:val="32"/>
          <w:szCs w:val="32"/>
        </w:rPr>
        <w:t>（一）补贴对象</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农机购置</w:t>
      </w:r>
      <w:r>
        <w:rPr>
          <w:rFonts w:hint="eastAsia" w:ascii="仿宋" w:hAnsi="仿宋" w:eastAsia="仿宋" w:cs="仿宋"/>
          <w:sz w:val="32"/>
          <w:szCs w:val="32"/>
          <w:lang w:eastAsia="zh-CN"/>
        </w:rPr>
        <w:t>补贴政策覆盖全市。补贴对象为从事农业生产的个人和农业生产经营组织（以下简称“购机者”），其中农业生产经营组织包括农村集体经济组织、农民专业合作经济组织、农业企业和其他从事农业生产经营的组织。</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bCs/>
          <w:color w:val="000000"/>
          <w:kern w:val="0"/>
          <w:sz w:val="32"/>
          <w:szCs w:val="32"/>
        </w:rPr>
        <w:t>（二）补贴标准</w:t>
      </w:r>
      <w:r>
        <w:rPr>
          <w:rFonts w:hint="eastAsia" w:ascii="仿宋" w:hAnsi="仿宋" w:eastAsia="仿宋" w:cs="仿宋"/>
          <w:color w:val="000000"/>
          <w:kern w:val="0"/>
          <w:sz w:val="32"/>
          <w:szCs w:val="32"/>
        </w:rPr>
        <w:t>。</w:t>
      </w:r>
      <w:r>
        <w:rPr>
          <w:rFonts w:hint="eastAsia" w:ascii="仿宋" w:hAnsi="仿宋" w:eastAsia="仿宋" w:cs="仿宋"/>
          <w:sz w:val="32"/>
          <w:szCs w:val="32"/>
        </w:rPr>
        <w:t>全省农机购置补贴实行定额补贴。补贴额由省农机化主管部门负责确定。全省对同一种类、同一档次补贴产品实行统一补贴标准。补贴额依据同档产品上年市场销售均价测算确定，测算比例总体上不超过30%（除薄弱环节、特色和急需机具外），且通用类机具补贴额不超过农业农村部、财政部发布的最高补贴额。上年市场销售均价原则上通过我省</w:t>
      </w:r>
      <w:r>
        <w:rPr>
          <w:rFonts w:hint="eastAsia" w:ascii="仿宋" w:hAnsi="仿宋" w:eastAsia="仿宋" w:cs="仿宋"/>
          <w:color w:val="000000"/>
          <w:sz w:val="32"/>
          <w:szCs w:val="32"/>
        </w:rPr>
        <w:t>农机购置补贴申请办理服务系统（以下简称“办理服务系统”）</w:t>
      </w:r>
      <w:r>
        <w:rPr>
          <w:rFonts w:hint="eastAsia" w:ascii="仿宋" w:hAnsi="仿宋" w:eastAsia="仿宋" w:cs="仿宋"/>
          <w:sz w:val="32"/>
          <w:szCs w:val="32"/>
        </w:rPr>
        <w:t>补贴数据测算，其中，新增品目或上年补贴销售数据较少的品目，其相关档次市场销售均价通过市场调查获取或直接采信其他省份市场销售均价的最低值。除提高补贴额测算比例的补贴机具和玉米去雄机以外，一般补贴机具单机补贴限额原则上不超过5万元；挤奶机械、烘干机单机补贴限额不超过12万元；100马力以上拖拉机、高性能青饲料收获机、大型免耕播种机、大型联合收割机、水稻大型浸种催芽程控设备、畜禽粪污资源化利用机具单机补贴限额不超过15万元；200马力以上拖拉机单机补贴限额不超过25万元；成套设施装备单套补贴限额不超过60万元。</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bCs/>
          <w:color w:val="000000"/>
          <w:kern w:val="0"/>
          <w:sz w:val="32"/>
          <w:szCs w:val="32"/>
        </w:rPr>
        <w:t>（三）补贴额调整</w:t>
      </w:r>
      <w:r>
        <w:rPr>
          <w:rFonts w:hint="eastAsia" w:ascii="仿宋" w:hAnsi="仿宋" w:eastAsia="仿宋" w:cs="仿宋"/>
          <w:color w:val="000000"/>
          <w:kern w:val="0"/>
          <w:sz w:val="32"/>
          <w:szCs w:val="32"/>
        </w:rPr>
        <w:t>。</w:t>
      </w:r>
      <w:r>
        <w:rPr>
          <w:rFonts w:hint="eastAsia" w:ascii="仿宋" w:hAnsi="仿宋" w:eastAsia="仿宋" w:cs="仿宋"/>
          <w:sz w:val="32"/>
          <w:szCs w:val="32"/>
        </w:rPr>
        <w:t>在政策实施过程中发现具体产品或档次的中央财政资金实际补贴比例超过50%的，及时组织调查，对有违规情节的，按相关规定处理；对无违规情节的补贴申请，可按原规定兑付补贴资金，并对相关产品及其所属档次补贴额进行评估，视情况及时调整。</w:t>
      </w:r>
      <w:r>
        <w:rPr>
          <w:rFonts w:hint="eastAsia" w:ascii="仿宋" w:hAnsi="仿宋" w:eastAsia="仿宋" w:cs="仿宋"/>
          <w:sz w:val="32"/>
          <w:szCs w:val="32"/>
          <w:lang w:eastAsia="zh-CN"/>
        </w:rPr>
        <w:t>年度</w:t>
      </w:r>
      <w:r>
        <w:rPr>
          <w:rFonts w:hint="eastAsia" w:ascii="仿宋" w:hAnsi="仿宋" w:eastAsia="仿宋" w:cs="仿宋"/>
          <w:sz w:val="32"/>
          <w:szCs w:val="32"/>
        </w:rPr>
        <w:t>补贴资金出现较多缺口时，下调部分机具的补贴额。</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在确保资金供需紧平衡的基础上，围绕粮食生产薄弱环节、丘陵山区特色农业生产急需机具以及高端、复式、智能农机产品的推广应用，选择不超过10个品目的产品提高补贴额，其补贴额测算比例可提高至35%。其中，通用类机具的补贴额可高于相应档次中央财政资金最高补贴额，增长幅度在20%以内。对保有量明显过多、技术相对落后的轮式拖拉机等机具品目或档次降低补贴标准，2021年补贴额测算比例</w:t>
      </w:r>
      <w:r>
        <w:rPr>
          <w:rFonts w:hint="eastAsia" w:ascii="仿宋" w:hAnsi="仿宋" w:eastAsia="仿宋" w:cs="仿宋"/>
          <w:sz w:val="32"/>
          <w:szCs w:val="32"/>
          <w:lang w:eastAsia="zh-CN"/>
        </w:rPr>
        <w:t>总体上为</w:t>
      </w:r>
      <w:r>
        <w:rPr>
          <w:rFonts w:hint="eastAsia" w:ascii="仿宋" w:hAnsi="仿宋" w:eastAsia="仿宋" w:cs="仿宋"/>
          <w:sz w:val="32"/>
          <w:szCs w:val="32"/>
          <w:lang w:val="en-US" w:eastAsia="zh-CN"/>
        </w:rPr>
        <w:t>25%</w:t>
      </w:r>
      <w:r>
        <w:rPr>
          <w:rFonts w:hint="eastAsia" w:ascii="仿宋" w:hAnsi="仿宋" w:eastAsia="仿宋" w:cs="仿宋"/>
          <w:sz w:val="32"/>
          <w:szCs w:val="32"/>
        </w:rPr>
        <w:t>，到2023年补贴额测算比例降低至15%及以下。</w:t>
      </w:r>
    </w:p>
    <w:p>
      <w:p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五、资金分配与使用</w:t>
      </w:r>
    </w:p>
    <w:p>
      <w:pPr>
        <w:spacing w:line="60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sz w:val="32"/>
          <w:szCs w:val="32"/>
        </w:rPr>
        <w:t>农机购置补贴支出主要用于支持购置先进适用农业机械，以及开展有关试点和农机报废更新等方面。农机购置补贴属约束性任务，补贴资金不得用于其他任务支出。</w:t>
      </w:r>
      <w:r>
        <w:rPr>
          <w:rFonts w:hint="eastAsia" w:ascii="仿宋" w:hAnsi="仿宋" w:eastAsia="仿宋" w:cs="仿宋"/>
          <w:sz w:val="32"/>
          <w:szCs w:val="32"/>
          <w:lang w:eastAsia="zh-CN"/>
        </w:rPr>
        <w:t>市</w:t>
      </w:r>
      <w:r>
        <w:rPr>
          <w:rFonts w:hint="eastAsia" w:ascii="仿宋" w:hAnsi="仿宋" w:eastAsia="仿宋" w:cs="仿宋"/>
          <w:color w:val="000000"/>
          <w:kern w:val="0"/>
          <w:sz w:val="32"/>
          <w:szCs w:val="32"/>
        </w:rPr>
        <w:t>级财政部门要保障补贴工作实施必要的组织管理经费。</w:t>
      </w:r>
      <w:r>
        <w:rPr>
          <w:rFonts w:hint="eastAsia" w:ascii="仿宋" w:hAnsi="仿宋" w:eastAsia="仿宋" w:cs="仿宋"/>
          <w:sz w:val="32"/>
          <w:szCs w:val="32"/>
        </w:rPr>
        <w:t>农机报废更新补贴按《农业农村部办公厅、财政部办公厅、商务部办公厅关于印发〈农业机械报废更新补贴实施指导意见〉的通知》（农办机〔2020〕2号）和《吉林省农业农村厅  吉林省财政厅  吉林省商务厅关于印发&lt;吉林省农机报废更新补贴工作实施方案〉的通知》（吉农机发[2020]31号）执行。省里支持建设的全程机械化新型农业经营主体农机装备建设项目购置机具继续享受中央农机购置补贴政策。</w:t>
      </w:r>
    </w:p>
    <w:p>
      <w:p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六、补贴操作流程</w:t>
      </w:r>
    </w:p>
    <w:p>
      <w:pPr>
        <w:spacing w:line="60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业农村部门提出补贴资金申领事项，签署告知承诺书，承诺购买行为、发票购机价格等信息真实有效，按相关规定申办补贴。</w:t>
      </w:r>
    </w:p>
    <w:p>
      <w:pPr>
        <w:spacing w:line="600" w:lineRule="exact"/>
        <w:ind w:firstLine="643" w:firstLineChars="200"/>
        <w:rPr>
          <w:rFonts w:hint="default" w:ascii="仿宋" w:hAnsi="仿宋" w:eastAsia="仿宋" w:cs="仿宋"/>
          <w:b/>
          <w:bCs/>
          <w:color w:val="000000"/>
          <w:kern w:val="0"/>
          <w:sz w:val="32"/>
          <w:szCs w:val="32"/>
          <w:lang w:val="en-US" w:eastAsia="zh-CN"/>
        </w:rPr>
      </w:pPr>
      <w:r>
        <w:rPr>
          <w:rFonts w:hint="eastAsia" w:ascii="仿宋" w:hAnsi="仿宋" w:eastAsia="仿宋" w:cs="仿宋"/>
          <w:b/>
          <w:bCs/>
          <w:color w:val="000000"/>
          <w:kern w:val="0"/>
          <w:sz w:val="32"/>
          <w:szCs w:val="32"/>
        </w:rPr>
        <w:t>（一）发布实施规定</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图们</w:t>
      </w:r>
      <w:r>
        <w:rPr>
          <w:rFonts w:hint="eastAsia" w:ascii="仿宋" w:hAnsi="仿宋" w:eastAsia="仿宋" w:cs="仿宋"/>
          <w:sz w:val="32"/>
          <w:szCs w:val="32"/>
          <w:lang w:eastAsia="zh-CN"/>
        </w:rPr>
        <w:t>市农业农村局</w:t>
      </w:r>
      <w:r>
        <w:rPr>
          <w:rFonts w:hint="eastAsia" w:ascii="仿宋" w:hAnsi="仿宋" w:eastAsia="仿宋" w:cs="仿宋"/>
          <w:sz w:val="32"/>
          <w:szCs w:val="32"/>
        </w:rPr>
        <w:t>、财政</w:t>
      </w:r>
      <w:r>
        <w:rPr>
          <w:rFonts w:hint="eastAsia" w:ascii="仿宋" w:hAnsi="仿宋" w:eastAsia="仿宋" w:cs="仿宋"/>
          <w:sz w:val="32"/>
          <w:szCs w:val="32"/>
          <w:lang w:eastAsia="zh-CN"/>
        </w:rPr>
        <w:t>局</w:t>
      </w:r>
      <w:r>
        <w:rPr>
          <w:rFonts w:hint="eastAsia" w:ascii="仿宋" w:hAnsi="仿宋" w:eastAsia="仿宋" w:cs="仿宋"/>
          <w:sz w:val="32"/>
          <w:szCs w:val="32"/>
        </w:rPr>
        <w:t>按职责分工和有关规定发布</w:t>
      </w:r>
      <w:r>
        <w:rPr>
          <w:rFonts w:hint="eastAsia" w:ascii="仿宋" w:hAnsi="仿宋" w:eastAsia="仿宋" w:cs="仿宋"/>
          <w:sz w:val="32"/>
          <w:szCs w:val="32"/>
          <w:lang w:eastAsia="zh-CN"/>
        </w:rPr>
        <w:t>制定图们市</w:t>
      </w:r>
      <w:r>
        <w:rPr>
          <w:rFonts w:hint="eastAsia" w:ascii="仿宋" w:hAnsi="仿宋" w:eastAsia="仿宋" w:cs="仿宋"/>
          <w:sz w:val="32"/>
          <w:szCs w:val="32"/>
        </w:rPr>
        <w:t>农机购置补贴实施方案、操作程序</w:t>
      </w:r>
      <w:r>
        <w:rPr>
          <w:rFonts w:hint="eastAsia" w:ascii="仿宋" w:hAnsi="仿宋" w:eastAsia="仿宋" w:cs="仿宋"/>
          <w:sz w:val="32"/>
          <w:szCs w:val="32"/>
          <w:lang w:eastAsia="zh-CN"/>
        </w:rPr>
        <w:t>。在图们市农机补贴专栏及有关媒体公布补贴额</w:t>
      </w:r>
      <w:r>
        <w:rPr>
          <w:rFonts w:hint="eastAsia" w:ascii="仿宋" w:hAnsi="仿宋" w:eastAsia="仿宋" w:cs="仿宋"/>
          <w:sz w:val="32"/>
          <w:szCs w:val="32"/>
        </w:rPr>
        <w:t>一览表、补贴机具信息表、咨询投诉举报电话等信息</w:t>
      </w:r>
      <w:r>
        <w:rPr>
          <w:rFonts w:hint="eastAsia" w:ascii="仿宋" w:hAnsi="仿宋" w:eastAsia="仿宋" w:cs="仿宋"/>
          <w:sz w:val="32"/>
          <w:szCs w:val="32"/>
          <w:lang w:eastAsia="zh-CN"/>
        </w:rPr>
        <w:t>，加大农机购置补贴政策的宣传力度。图们市农机购置补贴咨询电话：</w:t>
      </w:r>
      <w:r>
        <w:rPr>
          <w:rFonts w:hint="eastAsia" w:ascii="仿宋" w:hAnsi="仿宋" w:eastAsia="仿宋" w:cs="仿宋"/>
          <w:sz w:val="32"/>
          <w:szCs w:val="32"/>
          <w:lang w:val="en-US" w:eastAsia="zh-CN"/>
        </w:rPr>
        <w:t>0433-3631977。</w:t>
      </w:r>
    </w:p>
    <w:p>
      <w:pPr>
        <w:spacing w:line="600" w:lineRule="exact"/>
        <w:ind w:firstLine="643" w:firstLineChars="200"/>
        <w:rPr>
          <w:rFonts w:hint="eastAsia" w:ascii="仿宋" w:hAnsi="仿宋" w:eastAsia="仿宋" w:cs="仿宋"/>
          <w:sz w:val="32"/>
          <w:szCs w:val="32"/>
          <w:lang w:val="en-US" w:eastAsia="zh-CN"/>
        </w:rPr>
      </w:pPr>
      <w:r>
        <w:rPr>
          <w:rFonts w:hint="eastAsia" w:ascii="仿宋" w:hAnsi="仿宋" w:eastAsia="仿宋" w:cs="仿宋"/>
          <w:b/>
          <w:bCs/>
          <w:color w:val="000000"/>
          <w:kern w:val="0"/>
          <w:sz w:val="32"/>
          <w:szCs w:val="32"/>
        </w:rPr>
        <w:t>（</w:t>
      </w:r>
      <w:r>
        <w:rPr>
          <w:rFonts w:hint="eastAsia" w:ascii="仿宋" w:hAnsi="仿宋" w:eastAsia="仿宋" w:cs="仿宋"/>
          <w:b/>
          <w:bCs/>
          <w:color w:val="000000"/>
          <w:kern w:val="0"/>
          <w:sz w:val="32"/>
          <w:szCs w:val="32"/>
          <w:lang w:eastAsia="zh-CN"/>
        </w:rPr>
        <w:t>二</w:t>
      </w:r>
      <w:r>
        <w:rPr>
          <w:rFonts w:hint="eastAsia" w:ascii="仿宋" w:hAnsi="仿宋" w:eastAsia="仿宋" w:cs="仿宋"/>
          <w:b/>
          <w:bCs/>
          <w:color w:val="000000"/>
          <w:kern w:val="0"/>
          <w:sz w:val="32"/>
          <w:szCs w:val="32"/>
        </w:rPr>
        <w:t>）受理补贴申请</w:t>
      </w:r>
      <w:r>
        <w:rPr>
          <w:rFonts w:hint="eastAsia" w:ascii="仿宋" w:hAnsi="仿宋" w:eastAsia="仿宋" w:cs="仿宋"/>
          <w:color w:val="000000"/>
          <w:kern w:val="0"/>
          <w:sz w:val="32"/>
          <w:szCs w:val="32"/>
        </w:rPr>
        <w:t>。</w:t>
      </w:r>
      <w:r>
        <w:rPr>
          <w:rFonts w:hint="eastAsia" w:ascii="仿宋" w:hAnsi="仿宋" w:eastAsia="仿宋" w:cs="仿宋"/>
          <w:sz w:val="32"/>
          <w:szCs w:val="32"/>
        </w:rPr>
        <w:t>申请办理补贴的机具，原则上为当年购置、当年办理、当年有效。新购置机具当年12月31日前未录入系统或录入未通过核验的原则上不予补贴。实行牌证管理的机具，要先行办理牌照，再办理补贴。对收获后处理机械、农产品初加工机械、畜牧机械、基本农田建设机械及微耕机、田园管理机等安装类、设施类或安全风险较高的补贴机具，可在生产应用一段时期后兑付补贴资金。</w:t>
      </w:r>
      <w:r>
        <w:rPr>
          <w:rFonts w:hint="eastAsia" w:ascii="仿宋" w:hAnsi="仿宋" w:eastAsia="仿宋" w:cs="仿宋"/>
          <w:sz w:val="32"/>
          <w:szCs w:val="32"/>
          <w:lang w:val="en-US" w:eastAsia="zh-CN"/>
        </w:rPr>
        <w:t>对个人当年购置机具数量3台及以上的、农业生产经营组织当年购置机具数量6台及以上的，超过规定上限的，</w:t>
      </w:r>
      <w:r>
        <w:rPr>
          <w:rFonts w:hint="eastAsia" w:ascii="仿宋" w:hAnsi="仿宋" w:eastAsia="仿宋" w:cs="仿宋"/>
          <w:sz w:val="32"/>
          <w:szCs w:val="32"/>
        </w:rPr>
        <w:t>要根据购机者购置补贴机具的数量是否与其生产经营规模相适应、是否与其生产实际需要相符合、是否与其实际购机能力相匹配三个方面进行核查。主要核查其提供的在我</w:t>
      </w:r>
      <w:r>
        <w:rPr>
          <w:rFonts w:hint="eastAsia" w:ascii="仿宋" w:hAnsi="仿宋" w:eastAsia="仿宋" w:cs="仿宋"/>
          <w:sz w:val="32"/>
          <w:szCs w:val="32"/>
          <w:lang w:eastAsia="zh-CN"/>
        </w:rPr>
        <w:t>市</w:t>
      </w:r>
      <w:r>
        <w:rPr>
          <w:rFonts w:hint="eastAsia" w:ascii="仿宋" w:hAnsi="仿宋" w:eastAsia="仿宋" w:cs="仿宋"/>
          <w:sz w:val="32"/>
          <w:szCs w:val="32"/>
        </w:rPr>
        <w:t>境内的土地承包、流转或代耕（托管）合同，以及资金证明。对购置的补贴机具超出其经营规模、生产实际需要、实际购置能力的，根据核查结果据实补贴</w:t>
      </w:r>
      <w:r>
        <w:rPr>
          <w:rFonts w:hint="eastAsia" w:ascii="仿宋" w:hAnsi="仿宋" w:eastAsia="仿宋" w:cs="仿宋"/>
          <w:sz w:val="32"/>
          <w:szCs w:val="32"/>
          <w:lang w:eastAsia="zh-CN"/>
        </w:rPr>
        <w:t>，</w:t>
      </w:r>
      <w:r>
        <w:rPr>
          <w:rFonts w:hint="eastAsia" w:ascii="仿宋" w:hAnsi="仿宋" w:eastAsia="仿宋" w:cs="Times New Roman"/>
          <w:sz w:val="32"/>
          <w:szCs w:val="32"/>
        </w:rPr>
        <w:t>购机者持本人身份证</w:t>
      </w:r>
      <w:r>
        <w:rPr>
          <w:rFonts w:hint="eastAsia" w:ascii="仿宋" w:hAnsi="仿宋" w:eastAsia="仿宋" w:cs="Times New Roman"/>
          <w:sz w:val="32"/>
          <w:szCs w:val="32"/>
          <w:lang w:eastAsia="zh-CN"/>
        </w:rPr>
        <w:t>明材料</w:t>
      </w:r>
      <w:r>
        <w:rPr>
          <w:rFonts w:hint="eastAsia" w:ascii="仿宋" w:hAnsi="仿宋" w:eastAsia="仿宋" w:cs="Times New Roman"/>
          <w:sz w:val="32"/>
          <w:szCs w:val="32"/>
        </w:rPr>
        <w:t>（农业生产经营组织提供营业执照）、银行卡（银行账户）、村委会证明等相关材料到所在镇农机站登记相关身份信息</w:t>
      </w:r>
      <w:r>
        <w:rPr>
          <w:rFonts w:hint="eastAsia" w:ascii="仿宋" w:hAnsi="仿宋" w:eastAsia="仿宋" w:cs="仿宋"/>
          <w:sz w:val="32"/>
          <w:szCs w:val="32"/>
        </w:rPr>
        <w:t>。</w:t>
      </w:r>
    </w:p>
    <w:p>
      <w:pPr>
        <w:numPr>
          <w:ilvl w:val="0"/>
          <w:numId w:val="1"/>
        </w:numPr>
        <w:spacing w:line="600" w:lineRule="exact"/>
        <w:ind w:firstLine="643" w:firstLineChars="200"/>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补贴录入管理</w:t>
      </w:r>
      <w:r>
        <w:rPr>
          <w:rFonts w:hint="eastAsia" w:ascii="仿宋" w:hAnsi="仿宋" w:eastAsia="仿宋" w:cs="仿宋"/>
          <w:sz w:val="32"/>
          <w:szCs w:val="32"/>
          <w:lang w:val="en-US" w:eastAsia="zh-CN"/>
        </w:rPr>
        <w:t>。图们</w:t>
      </w:r>
      <w:r>
        <w:rPr>
          <w:rFonts w:hint="eastAsia" w:ascii="仿宋" w:hAnsi="仿宋" w:eastAsia="仿宋" w:cs="仿宋"/>
          <w:sz w:val="32"/>
          <w:szCs w:val="32"/>
          <w:lang w:eastAsia="zh-CN"/>
        </w:rPr>
        <w:t>市农机总站</w:t>
      </w:r>
      <w:r>
        <w:rPr>
          <w:rFonts w:hint="eastAsia" w:ascii="仿宋" w:hAnsi="仿宋" w:eastAsia="仿宋" w:cs="仿宋"/>
          <w:sz w:val="32"/>
          <w:szCs w:val="32"/>
        </w:rPr>
        <w:t>全面实行办理服务系统常年连续开放，推广使用带有人脸识别功能的手机App</w:t>
      </w:r>
      <w:r>
        <w:rPr>
          <w:rFonts w:hint="eastAsia" w:ascii="仿宋" w:hAnsi="仿宋" w:eastAsia="仿宋" w:cs="仿宋"/>
          <w:sz w:val="32"/>
          <w:szCs w:val="32"/>
          <w:lang w:eastAsia="zh-CN"/>
        </w:rPr>
        <w:t>等信息化技术，方便购机者随时在线提交补贴申请、应录尽录，加快实现购机者线下申领补贴“最多跑一次”“最多跑一地”。</w:t>
      </w:r>
      <w:r>
        <w:rPr>
          <w:rFonts w:hint="eastAsia" w:ascii="仿宋" w:hAnsi="仿宋" w:eastAsia="仿宋" w:cs="仿宋"/>
          <w:sz w:val="32"/>
          <w:szCs w:val="32"/>
        </w:rPr>
        <w:t>县级农机购置补贴资金申请数量达到当年可用资金（含结转资金和调剂资全）总量110%的，</w:t>
      </w:r>
      <w:r>
        <w:rPr>
          <w:rFonts w:hint="eastAsia" w:ascii="仿宋" w:hAnsi="仿宋" w:eastAsia="仿宋" w:cs="仿宋"/>
          <w:sz w:val="32"/>
          <w:szCs w:val="32"/>
          <w:lang w:eastAsia="zh-CN"/>
        </w:rPr>
        <w:t>应及时发布公告，停止受理补贴申请。</w:t>
      </w:r>
    </w:p>
    <w:p>
      <w:pPr>
        <w:numPr>
          <w:ilvl w:val="0"/>
          <w:numId w:val="2"/>
        </w:numPr>
        <w:spacing w:line="600" w:lineRule="exact"/>
        <w:ind w:firstLine="643" w:firstLineChars="200"/>
        <w:rPr>
          <w:rFonts w:hint="eastAsia" w:ascii="仿宋" w:hAnsi="仿宋" w:eastAsia="仿宋" w:cs="仿宋"/>
          <w:color w:val="000000"/>
          <w:kern w:val="0"/>
          <w:sz w:val="32"/>
          <w:szCs w:val="32"/>
          <w:lang w:val="en-US" w:eastAsia="zh-CN"/>
        </w:rPr>
      </w:pPr>
      <w:r>
        <w:rPr>
          <w:rFonts w:hint="eastAsia" w:ascii="仿宋" w:hAnsi="仿宋" w:eastAsia="仿宋" w:cs="仿宋"/>
          <w:b/>
          <w:bCs/>
          <w:color w:val="000000"/>
          <w:kern w:val="0"/>
          <w:sz w:val="32"/>
          <w:szCs w:val="32"/>
        </w:rPr>
        <w:t>审验公示信息</w:t>
      </w:r>
      <w:r>
        <w:rPr>
          <w:rFonts w:hint="eastAsia" w:ascii="仿宋" w:hAnsi="仿宋" w:eastAsia="仿宋" w:cs="仿宋"/>
          <w:color w:val="000000"/>
          <w:kern w:val="0"/>
          <w:sz w:val="32"/>
          <w:szCs w:val="32"/>
        </w:rPr>
        <w:t>。按照《农机购置补贴机具核验工作要点（试行）》等要求，对补贴相关申请资料进行形式审核，对补贴机具进行核验，其中牌证管理机具凭牌证免于现场实物核验</w:t>
      </w:r>
      <w:r>
        <w:rPr>
          <w:rFonts w:hint="eastAsia" w:ascii="仿宋" w:hAnsi="仿宋" w:eastAsia="仿宋" w:cs="仿宋"/>
          <w:color w:val="000000"/>
          <w:kern w:val="0"/>
          <w:sz w:val="32"/>
          <w:szCs w:val="32"/>
          <w:lang w:eastAsia="zh-CN"/>
        </w:rPr>
        <w:t>，图们市农机总站对补贴相关申请资料进行审核。在</w:t>
      </w:r>
      <w:r>
        <w:rPr>
          <w:rFonts w:hint="eastAsia" w:ascii="仿宋" w:hAnsi="仿宋" w:eastAsia="仿宋" w:cs="仿宋"/>
          <w:color w:val="000000"/>
          <w:kern w:val="0"/>
          <w:sz w:val="32"/>
          <w:szCs w:val="32"/>
        </w:rPr>
        <w:t>收到购机者补贴申请后，应于2个工作日内做出是否受理的决定，对因资料不齐全等原因无法受理的，应注明原因，并按原渠道退回申请；对符合条件可以受理的应于13个工作日内（不含公示时间）完成相关核验工作，</w:t>
      </w:r>
      <w:r>
        <w:rPr>
          <w:rFonts w:hint="eastAsia" w:ascii="仿宋" w:hAnsi="仿宋" w:eastAsia="仿宋" w:cs="仿宋"/>
          <w:color w:val="000000"/>
          <w:kern w:val="0"/>
          <w:sz w:val="32"/>
          <w:szCs w:val="32"/>
          <w:lang w:eastAsia="zh-CN"/>
        </w:rPr>
        <w:t>并在农机购置补贴信息公开专栏实时公布补贴信息，公示时间为</w:t>
      </w:r>
      <w:r>
        <w:rPr>
          <w:rFonts w:hint="eastAsia" w:ascii="仿宋" w:hAnsi="仿宋" w:eastAsia="仿宋" w:cs="仿宋"/>
          <w:color w:val="000000"/>
          <w:kern w:val="0"/>
          <w:sz w:val="32"/>
          <w:szCs w:val="32"/>
          <w:lang w:val="en-US" w:eastAsia="zh-CN"/>
        </w:rPr>
        <w:t>5个工作日。</w:t>
      </w:r>
    </w:p>
    <w:p>
      <w:pPr>
        <w:numPr>
          <w:ilvl w:val="0"/>
          <w:numId w:val="0"/>
        </w:numPr>
        <w:spacing w:line="600" w:lineRule="exact"/>
        <w:ind w:firstLine="643" w:firstLineChars="200"/>
        <w:rPr>
          <w:rFonts w:hint="eastAsia" w:ascii="仿宋" w:hAnsi="仿宋" w:eastAsia="仿宋" w:cs="仿宋"/>
          <w:sz w:val="32"/>
          <w:szCs w:val="32"/>
        </w:rPr>
      </w:pPr>
      <w:r>
        <w:rPr>
          <w:rFonts w:hint="eastAsia" w:ascii="仿宋" w:hAnsi="仿宋" w:eastAsia="仿宋" w:cs="仿宋"/>
          <w:b/>
          <w:bCs/>
          <w:color w:val="000000"/>
          <w:kern w:val="0"/>
          <w:sz w:val="32"/>
          <w:szCs w:val="32"/>
        </w:rPr>
        <w:t>（</w:t>
      </w:r>
      <w:r>
        <w:rPr>
          <w:rFonts w:hint="eastAsia" w:ascii="仿宋" w:hAnsi="仿宋" w:eastAsia="仿宋" w:cs="仿宋"/>
          <w:b/>
          <w:bCs/>
          <w:color w:val="000000"/>
          <w:kern w:val="0"/>
          <w:sz w:val="32"/>
          <w:szCs w:val="32"/>
          <w:lang w:eastAsia="zh-CN"/>
        </w:rPr>
        <w:t>五</w:t>
      </w:r>
      <w:r>
        <w:rPr>
          <w:rFonts w:hint="eastAsia" w:ascii="仿宋" w:hAnsi="仿宋" w:eastAsia="仿宋" w:cs="仿宋"/>
          <w:b/>
          <w:bCs/>
          <w:color w:val="000000"/>
          <w:kern w:val="0"/>
          <w:sz w:val="32"/>
          <w:szCs w:val="32"/>
        </w:rPr>
        <w:t>）兑付补贴资金</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市</w:t>
      </w:r>
      <w:r>
        <w:rPr>
          <w:rFonts w:hint="eastAsia" w:ascii="仿宋" w:hAnsi="仿宋" w:eastAsia="仿宋" w:cs="仿宋"/>
          <w:sz w:val="32"/>
          <w:szCs w:val="32"/>
        </w:rPr>
        <w:t>财政部门</w:t>
      </w:r>
      <w:r>
        <w:rPr>
          <w:rFonts w:hint="eastAsia" w:ascii="仿宋" w:hAnsi="仿宋" w:eastAsia="仿宋" w:cs="仿宋"/>
          <w:sz w:val="32"/>
          <w:szCs w:val="32"/>
          <w:lang w:eastAsia="zh-CN"/>
        </w:rPr>
        <w:t>根据市农机部门</w:t>
      </w:r>
      <w:r>
        <w:rPr>
          <w:rFonts w:hint="eastAsia" w:ascii="仿宋" w:hAnsi="仿宋" w:eastAsia="仿宋" w:cs="仿宋"/>
          <w:sz w:val="32"/>
          <w:szCs w:val="32"/>
        </w:rPr>
        <w:t>提交的资金兑付申请与有关材料，于15个工作日内</w:t>
      </w:r>
      <w:r>
        <w:rPr>
          <w:rFonts w:hint="eastAsia" w:ascii="仿宋" w:hAnsi="仿宋" w:eastAsia="仿宋" w:cs="仿宋"/>
          <w:sz w:val="32"/>
          <w:szCs w:val="32"/>
          <w:lang w:eastAsia="zh-CN"/>
        </w:rPr>
        <w:t>向符合要求购机者兑付资金。严禁挤占挪用农机购置补贴资金。</w:t>
      </w:r>
      <w:r>
        <w:rPr>
          <w:rFonts w:hint="eastAsia" w:ascii="仿宋" w:hAnsi="仿宋" w:eastAsia="仿宋" w:cs="仿宋"/>
          <w:sz w:val="32"/>
          <w:szCs w:val="32"/>
        </w:rPr>
        <w:t>因资金不足或加强监管等原因需要延期兑付的，应告知购机者，并及时与同级</w:t>
      </w:r>
      <w:r>
        <w:rPr>
          <w:rFonts w:hint="eastAsia" w:ascii="仿宋" w:hAnsi="仿宋" w:eastAsia="仿宋" w:cs="仿宋"/>
          <w:sz w:val="32"/>
          <w:szCs w:val="32"/>
          <w:lang w:eastAsia="zh-CN"/>
        </w:rPr>
        <w:t>农机</w:t>
      </w:r>
      <w:r>
        <w:rPr>
          <w:rFonts w:hint="eastAsia" w:ascii="仿宋" w:hAnsi="仿宋" w:eastAsia="仿宋" w:cs="仿宋"/>
          <w:sz w:val="32"/>
          <w:szCs w:val="32"/>
        </w:rPr>
        <w:t>部门联合向上级报告资金供需情况。补贴申领原则上当年有效，因当年财政补贴资金规模不够、办理手续时间紧张等无法享受补贴的，可在下一个年度优先兑付。</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spacing w:line="600" w:lineRule="exact"/>
        <w:ind w:firstLine="630"/>
        <w:rPr>
          <w:rFonts w:hint="eastAsia" w:ascii="仿宋" w:hAnsi="仿宋" w:eastAsia="仿宋" w:cs="仿宋"/>
          <w:b/>
          <w:bCs/>
          <w:sz w:val="32"/>
          <w:szCs w:val="32"/>
        </w:rPr>
      </w:pPr>
      <w:r>
        <w:rPr>
          <w:rFonts w:hint="eastAsia" w:ascii="仿宋" w:hAnsi="仿宋" w:eastAsia="仿宋" w:cs="仿宋"/>
          <w:b/>
          <w:bCs/>
          <w:sz w:val="32"/>
          <w:szCs w:val="32"/>
        </w:rPr>
        <w:t>七、实施要求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643" w:firstLineChars="200"/>
        <w:textAlignment w:val="auto"/>
        <w:outlineLvl w:val="9"/>
        <w:rPr>
          <w:rFonts w:hint="eastAsia" w:ascii="仿宋" w:hAnsi="仿宋" w:eastAsia="仿宋" w:cs="仿宋"/>
          <w:sz w:val="32"/>
          <w:szCs w:val="32"/>
          <w:lang w:eastAsia="zh-CN"/>
        </w:rPr>
      </w:pPr>
      <w:r>
        <w:rPr>
          <w:rFonts w:hint="eastAsia" w:ascii="仿宋" w:hAnsi="仿宋" w:eastAsia="仿宋" w:cs="仿宋"/>
          <w:b/>
          <w:bCs/>
          <w:color w:val="000000"/>
          <w:kern w:val="0"/>
          <w:sz w:val="32"/>
          <w:szCs w:val="32"/>
        </w:rPr>
        <w:t>（一）加强领导，明确分工</w:t>
      </w:r>
      <w:r>
        <w:rPr>
          <w:rFonts w:hint="eastAsia" w:ascii="仿宋" w:hAnsi="仿宋" w:eastAsia="仿宋" w:cs="仿宋"/>
          <w:color w:val="000000"/>
          <w:kern w:val="0"/>
          <w:sz w:val="32"/>
          <w:szCs w:val="32"/>
        </w:rPr>
        <w:t>。</w:t>
      </w:r>
      <w:r>
        <w:rPr>
          <w:rFonts w:hint="eastAsia" w:ascii="仿宋" w:hAnsi="仿宋" w:eastAsia="仿宋" w:cs="仿宋"/>
          <w:sz w:val="32"/>
          <w:szCs w:val="32"/>
          <w:lang w:eastAsia="zh-CN"/>
        </w:rPr>
        <w:t>市农机部门</w:t>
      </w:r>
      <w:r>
        <w:rPr>
          <w:rFonts w:hint="eastAsia" w:ascii="仿宋" w:hAnsi="仿宋" w:eastAsia="仿宋" w:cs="仿宋"/>
          <w:sz w:val="32"/>
          <w:szCs w:val="32"/>
        </w:rPr>
        <w:t>、</w:t>
      </w:r>
      <w:r>
        <w:rPr>
          <w:rFonts w:hint="eastAsia" w:ascii="仿宋" w:hAnsi="仿宋" w:eastAsia="仿宋" w:cs="仿宋"/>
          <w:sz w:val="32"/>
          <w:szCs w:val="32"/>
          <w:lang w:eastAsia="zh-CN"/>
        </w:rPr>
        <w:t>市</w:t>
      </w:r>
      <w:r>
        <w:rPr>
          <w:rFonts w:hint="eastAsia" w:ascii="仿宋" w:hAnsi="仿宋" w:eastAsia="仿宋" w:cs="仿宋"/>
          <w:sz w:val="32"/>
          <w:szCs w:val="32"/>
        </w:rPr>
        <w:t>财政</w:t>
      </w:r>
      <w:r>
        <w:rPr>
          <w:rFonts w:hint="eastAsia" w:ascii="仿宋" w:hAnsi="仿宋" w:eastAsia="仿宋" w:cs="仿宋"/>
          <w:sz w:val="32"/>
          <w:szCs w:val="32"/>
          <w:lang w:eastAsia="zh-CN"/>
        </w:rPr>
        <w:t>部门</w:t>
      </w:r>
      <w:r>
        <w:rPr>
          <w:rFonts w:hint="eastAsia" w:ascii="仿宋" w:hAnsi="仿宋" w:eastAsia="仿宋" w:cs="仿宋"/>
          <w:sz w:val="32"/>
          <w:szCs w:val="32"/>
        </w:rPr>
        <w:t>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w:t>
      </w:r>
      <w:r>
        <w:rPr>
          <w:rFonts w:hint="eastAsia" w:ascii="仿宋" w:hAnsi="仿宋" w:eastAsia="仿宋" w:cs="仿宋"/>
          <w:sz w:val="32"/>
          <w:szCs w:val="32"/>
          <w:lang w:eastAsia="zh-CN"/>
        </w:rPr>
        <w:t>实施过程中出现的问题，要认真解决，重大问题及时向上级机关报告。要加强绩效管理，形成管理闭环。切实提高政策实施管理工作能力水平。</w:t>
      </w:r>
    </w:p>
    <w:p>
      <w:pPr>
        <w:spacing w:line="600" w:lineRule="exact"/>
        <w:ind w:firstLine="630"/>
        <w:rPr>
          <w:rFonts w:hint="eastAsia" w:ascii="仿宋" w:hAnsi="仿宋" w:eastAsia="仿宋" w:cs="仿宋"/>
          <w:sz w:val="32"/>
          <w:szCs w:val="32"/>
        </w:rPr>
      </w:pPr>
      <w:r>
        <w:rPr>
          <w:rFonts w:hint="eastAsia" w:ascii="仿宋" w:hAnsi="仿宋" w:eastAsia="仿宋" w:cs="仿宋"/>
          <w:sz w:val="32"/>
          <w:szCs w:val="32"/>
          <w:lang w:eastAsia="zh-CN"/>
        </w:rPr>
        <w:t>市</w:t>
      </w:r>
      <w:r>
        <w:rPr>
          <w:rFonts w:hint="eastAsia" w:ascii="仿宋" w:hAnsi="仿宋" w:eastAsia="仿宋" w:cs="仿宋"/>
          <w:sz w:val="32"/>
          <w:szCs w:val="32"/>
        </w:rPr>
        <w:t>级及以下农机部门做好补贴工作的组织实施、审核和监督，财政部门做好资金兑付和监管工作。</w:t>
      </w:r>
    </w:p>
    <w:p>
      <w:pPr>
        <w:spacing w:line="600" w:lineRule="exact"/>
        <w:ind w:firstLine="630"/>
        <w:rPr>
          <w:rFonts w:hint="eastAsia" w:ascii="仿宋" w:hAnsi="仿宋" w:eastAsia="仿宋" w:cs="仿宋"/>
          <w:color w:val="000000"/>
          <w:sz w:val="32"/>
          <w:szCs w:val="32"/>
        </w:rPr>
      </w:pPr>
      <w:r>
        <w:rPr>
          <w:rFonts w:hint="eastAsia" w:ascii="仿宋" w:hAnsi="仿宋" w:eastAsia="仿宋" w:cs="仿宋"/>
          <w:b/>
          <w:bCs/>
          <w:color w:val="000000"/>
          <w:kern w:val="0"/>
          <w:sz w:val="32"/>
          <w:szCs w:val="32"/>
        </w:rPr>
        <w:t>（二）</w:t>
      </w:r>
      <w:r>
        <w:rPr>
          <w:rFonts w:hint="eastAsia" w:ascii="仿宋" w:hAnsi="仿宋" w:eastAsia="仿宋" w:cs="仿宋"/>
          <w:b/>
          <w:bCs/>
          <w:color w:val="000000"/>
          <w:sz w:val="32"/>
          <w:szCs w:val="32"/>
        </w:rPr>
        <w:t>优化服务，提升效能</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畅通产业链供应链，营造良好营商环境，保障市场主体合法权益，对经司法机关认定为恶意拖欠农机生产经销企业购机款的购机者，取消其享受补贴资格。提供补贴机具核验信息化水平，加快农机试验鉴定、补贴机具投档、牌照管理、补贴资金申领等环节信息系统的互联互通，推动补贴机具由人工核验向信息化核验转变。积极探索补贴申请、核验、兑付全流程线上办理新模式，推进农机购置补贴实施与监管信息化技术集成应用。</w:t>
      </w:r>
    </w:p>
    <w:p>
      <w:pPr>
        <w:spacing w:line="600" w:lineRule="exact"/>
        <w:ind w:firstLine="630"/>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（三）</w:t>
      </w:r>
      <w:r>
        <w:rPr>
          <w:rFonts w:hint="eastAsia" w:ascii="仿宋" w:hAnsi="仿宋" w:eastAsia="仿宋" w:cs="仿宋"/>
          <w:b/>
          <w:bCs/>
          <w:color w:val="000000"/>
          <w:sz w:val="32"/>
          <w:szCs w:val="32"/>
        </w:rPr>
        <w:t>公开信息，接受监督</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市</w:t>
      </w:r>
      <w:r>
        <w:rPr>
          <w:rFonts w:hint="eastAsia" w:ascii="仿宋" w:hAnsi="仿宋" w:eastAsia="仿宋" w:cs="仿宋"/>
          <w:sz w:val="32"/>
          <w:szCs w:val="32"/>
          <w:lang w:eastAsia="zh-CN"/>
        </w:rPr>
        <w:t>农机部门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收益信息，公开归为查处结果等信息，主动接受社会监督。</w:t>
      </w:r>
    </w:p>
    <w:p>
      <w:pPr>
        <w:keepNext w:val="0"/>
        <w:keepLines w:val="0"/>
        <w:pageBreakBefore w:val="0"/>
        <w:widowControl w:val="0"/>
        <w:kinsoku/>
        <w:wordWrap/>
        <w:overflowPunct/>
        <w:topLinePunct w:val="0"/>
        <w:autoSpaceDE/>
        <w:autoSpaceDN/>
        <w:bidi w:val="0"/>
        <w:adjustRightInd/>
        <w:snapToGrid/>
        <w:spacing w:line="360" w:lineRule="auto"/>
        <w:ind w:left="0" w:leftChars="0" w:firstLine="643" w:firstLineChars="200"/>
        <w:textAlignment w:val="auto"/>
        <w:outlineLvl w:val="9"/>
        <w:rPr>
          <w:rFonts w:hint="eastAsia" w:ascii="仿宋" w:hAnsi="仿宋" w:eastAsia="仿宋" w:cs="仿宋"/>
          <w:sz w:val="32"/>
          <w:szCs w:val="32"/>
          <w:lang w:eastAsia="zh-CN"/>
        </w:rPr>
      </w:pPr>
      <w:r>
        <w:rPr>
          <w:rFonts w:hint="eastAsia" w:ascii="仿宋" w:hAnsi="仿宋" w:eastAsia="仿宋" w:cs="仿宋"/>
          <w:b/>
          <w:bCs/>
          <w:color w:val="000000"/>
          <w:kern w:val="0"/>
          <w:sz w:val="32"/>
          <w:szCs w:val="32"/>
        </w:rPr>
        <w:t>（四）</w:t>
      </w:r>
      <w:r>
        <w:rPr>
          <w:rFonts w:hint="eastAsia" w:ascii="仿宋" w:hAnsi="仿宋" w:eastAsia="仿宋" w:cs="仿宋"/>
          <w:b/>
          <w:bCs/>
          <w:color w:val="000000"/>
          <w:sz w:val="32"/>
          <w:szCs w:val="32"/>
        </w:rPr>
        <w:t>加强监管，严惩违规</w:t>
      </w:r>
      <w:r>
        <w:rPr>
          <w:rFonts w:hint="eastAsia" w:ascii="仿宋" w:hAnsi="仿宋" w:eastAsia="仿宋" w:cs="仿宋"/>
          <w:color w:val="000000"/>
          <w:sz w:val="32"/>
          <w:szCs w:val="32"/>
        </w:rPr>
        <w:t>。</w:t>
      </w:r>
      <w:r>
        <w:rPr>
          <w:rFonts w:hint="eastAsia" w:ascii="仿宋" w:hAnsi="仿宋" w:eastAsia="仿宋" w:cs="仿宋"/>
          <w:sz w:val="32"/>
          <w:szCs w:val="32"/>
          <w:lang w:eastAsia="zh-CN"/>
        </w:rPr>
        <w:t>要认真贯彻</w:t>
      </w:r>
      <w:r>
        <w:rPr>
          <w:rFonts w:hint="eastAsia" w:ascii="仿宋" w:hAnsi="仿宋" w:eastAsia="仿宋" w:cs="仿宋"/>
          <w:color w:val="000000"/>
          <w:sz w:val="32"/>
          <w:szCs w:val="32"/>
        </w:rPr>
        <w:t>《农业农村部办公厅、财政部办公厅关于进一步加强农机购置补贴政策监管强化纪律约束的通知》（农办机〔2019〕6号）和《农业部办公厅、财政部办公厅关于印发〈农业机械购置补贴产品违规经营行为处理办法（试行）〉的通知》（农办财〔2017〕26号）</w:t>
      </w:r>
      <w:r>
        <w:rPr>
          <w:rFonts w:hint="eastAsia" w:ascii="仿宋" w:hAnsi="仿宋" w:eastAsia="仿宋" w:cs="仿宋"/>
          <w:color w:val="000000"/>
          <w:sz w:val="32"/>
          <w:szCs w:val="32"/>
          <w:lang w:eastAsia="zh-CN"/>
        </w:rPr>
        <w:t>和</w:t>
      </w:r>
      <w:r>
        <w:rPr>
          <w:rFonts w:hint="eastAsia" w:ascii="仿宋" w:hAnsi="仿宋" w:eastAsia="仿宋" w:cs="仿宋"/>
          <w:color w:val="000000"/>
          <w:sz w:val="32"/>
          <w:szCs w:val="32"/>
        </w:rPr>
        <w:t>吉林省相关文件要求</w:t>
      </w:r>
      <w:r>
        <w:rPr>
          <w:rFonts w:hint="eastAsia" w:ascii="仿宋" w:hAnsi="仿宋" w:eastAsia="仿宋" w:cs="仿宋"/>
          <w:sz w:val="32"/>
          <w:szCs w:val="32"/>
          <w:lang w:eastAsia="zh-CN"/>
        </w:rPr>
        <w:t>，认真落实风险防控责任和异常情形主动报告制度，严格信用管理和农机产销企业承诺制，充分发挥专业机构的技术优势和大数据的信息优势，有效开展违规行为全流程分析排查，强化农财两部门联合查处和省际联动处理，从严整治突出违规行为，有效维护政策实施良好秩序。</w:t>
      </w:r>
    </w:p>
    <w:p>
      <w:pPr>
        <w:spacing w:line="560" w:lineRule="atLeast"/>
        <w:jc w:val="center"/>
        <w:rPr>
          <w:rFonts w:hint="eastAsia" w:ascii="仿宋_GB2312" w:eastAsia="仿宋_GB2312"/>
          <w:b/>
          <w:bCs/>
          <w:sz w:val="32"/>
          <w:szCs w:val="32"/>
        </w:rPr>
      </w:pPr>
      <w:r>
        <w:rPr>
          <w:rFonts w:hint="eastAsia" w:ascii="仿宋_GB2312" w:eastAsia="仿宋_GB2312"/>
          <w:b/>
          <w:bCs/>
          <w:sz w:val="32"/>
          <w:szCs w:val="32"/>
          <w:lang w:eastAsia="zh-CN"/>
        </w:rPr>
        <w:t>八、图们</w:t>
      </w:r>
      <w:r>
        <w:rPr>
          <w:rFonts w:hint="eastAsia" w:ascii="仿宋_GB2312" w:eastAsia="仿宋_GB2312"/>
          <w:b/>
          <w:bCs/>
          <w:sz w:val="32"/>
          <w:szCs w:val="32"/>
        </w:rPr>
        <w:t>市</w:t>
      </w:r>
      <w:r>
        <w:rPr>
          <w:rFonts w:hint="eastAsia" w:ascii="仿宋_GB2312" w:eastAsia="仿宋_GB2312"/>
          <w:b/>
          <w:bCs/>
          <w:sz w:val="32"/>
          <w:szCs w:val="32"/>
          <w:lang w:val="en-US" w:eastAsia="zh-CN"/>
        </w:rPr>
        <w:t>2021-2023年农机购置补贴</w:t>
      </w:r>
      <w:r>
        <w:rPr>
          <w:rFonts w:hint="eastAsia" w:ascii="仿宋_GB2312" w:eastAsia="仿宋_GB2312"/>
          <w:b/>
          <w:bCs/>
          <w:sz w:val="32"/>
          <w:szCs w:val="32"/>
        </w:rPr>
        <w:t>工作领导小组</w:t>
      </w:r>
    </w:p>
    <w:p>
      <w:pPr>
        <w:widowControl/>
        <w:ind w:firstLine="640" w:firstLineChars="200"/>
        <w:jc w:val="left"/>
        <w:rPr>
          <w:rFonts w:hint="eastAsia" w:ascii="仿宋_GB2312" w:hAnsi="仿宋_GB2312" w:eastAsia="仿宋_GB2312" w:cs="仿宋_GB2312"/>
          <w:spacing w:val="-4"/>
          <w:sz w:val="32"/>
          <w:szCs w:val="32"/>
          <w:highlight w:val="none"/>
        </w:rPr>
      </w:pPr>
      <w:r>
        <w:rPr>
          <w:rFonts w:hint="eastAsia" w:ascii="仿宋_GB2312" w:eastAsia="仿宋_GB2312" w:cs="宋体"/>
          <w:color w:val="000000"/>
          <w:kern w:val="0"/>
          <w:sz w:val="32"/>
          <w:szCs w:val="32"/>
        </w:rPr>
        <w:t xml:space="preserve">组  长：孙东升  </w:t>
      </w:r>
      <w:r>
        <w:rPr>
          <w:rFonts w:hint="eastAsia" w:ascii="仿宋_GB2312" w:hAnsi="仿宋_GB2312" w:eastAsia="仿宋_GB2312" w:cs="仿宋_GB2312"/>
          <w:spacing w:val="-4"/>
          <w:sz w:val="32"/>
          <w:szCs w:val="32"/>
          <w:highlight w:val="none"/>
        </w:rPr>
        <w:t>市委常委、市政府副市长</w:t>
      </w:r>
    </w:p>
    <w:p>
      <w:pPr>
        <w:keepNext w:val="0"/>
        <w:keepLines w:val="0"/>
        <w:pageBreakBefore w:val="0"/>
        <w:tabs>
          <w:tab w:val="left" w:pos="1980"/>
          <w:tab w:val="left" w:pos="2520"/>
        </w:tabs>
        <w:kinsoku/>
        <w:wordWrap/>
        <w:overflowPunct/>
        <w:topLinePunct w:val="0"/>
        <w:autoSpaceDE/>
        <w:autoSpaceDN/>
        <w:bidi w:val="0"/>
        <w:adjustRightInd/>
        <w:snapToGrid/>
        <w:spacing w:line="560" w:lineRule="exact"/>
        <w:textAlignment w:val="auto"/>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r>
        <w:rPr>
          <w:rFonts w:hint="eastAsia" w:ascii="仿宋_GB2312" w:eastAsia="仿宋_GB2312" w:cs="宋体"/>
          <w:color w:val="000000"/>
          <w:kern w:val="0"/>
          <w:sz w:val="32"/>
          <w:szCs w:val="32"/>
          <w:lang w:val="en-US" w:eastAsia="zh-CN"/>
        </w:rPr>
        <w:t xml:space="preserve">  </w:t>
      </w:r>
      <w:r>
        <w:rPr>
          <w:rFonts w:hint="eastAsia" w:ascii="仿宋_GB2312" w:eastAsia="仿宋_GB2312" w:cs="宋体"/>
          <w:color w:val="000000"/>
          <w:kern w:val="0"/>
          <w:sz w:val="32"/>
          <w:szCs w:val="32"/>
        </w:rPr>
        <w:t xml:space="preserve">副组长：金光革  </w:t>
      </w:r>
      <w:r>
        <w:rPr>
          <w:rFonts w:hint="eastAsia" w:ascii="仿宋_GB2312" w:hAnsi="仿宋_GB2312" w:eastAsia="仿宋_GB2312" w:cs="仿宋_GB2312"/>
          <w:spacing w:val="-4"/>
          <w:sz w:val="32"/>
          <w:szCs w:val="32"/>
          <w:highlight w:val="none"/>
        </w:rPr>
        <w:t>市农业农村局局长</w:t>
      </w:r>
    </w:p>
    <w:p>
      <w:pPr>
        <w:widowControl/>
        <w:ind w:firstLine="1920" w:firstLineChars="600"/>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李  镐  </w:t>
      </w:r>
      <w:r>
        <w:rPr>
          <w:rFonts w:hint="eastAsia" w:ascii="仿宋_GB2312" w:hAnsi="仿宋_GB2312" w:eastAsia="仿宋_GB2312" w:cs="仿宋_GB2312"/>
          <w:spacing w:val="-4"/>
          <w:sz w:val="32"/>
          <w:szCs w:val="32"/>
          <w:highlight w:val="none"/>
        </w:rPr>
        <w:t>市财政局局长</w:t>
      </w:r>
    </w:p>
    <w:p>
      <w:pPr>
        <w:widowControl/>
        <w:ind w:firstLine="640" w:firstLineChars="200"/>
        <w:jc w:val="left"/>
        <w:rPr>
          <w:rFonts w:hint="eastAsia" w:ascii="仿宋_GB2312" w:hAnsi="仿宋_GB2312" w:eastAsia="仿宋_GB2312" w:cs="仿宋_GB2312"/>
          <w:spacing w:val="-4"/>
          <w:sz w:val="32"/>
          <w:szCs w:val="32"/>
          <w:highlight w:val="none"/>
        </w:rPr>
      </w:pPr>
      <w:r>
        <w:rPr>
          <w:rFonts w:hint="eastAsia" w:ascii="仿宋_GB2312" w:eastAsia="仿宋_GB2312" w:cs="宋体"/>
          <w:color w:val="000000"/>
          <w:kern w:val="0"/>
          <w:sz w:val="32"/>
          <w:szCs w:val="32"/>
        </w:rPr>
        <w:t>成  员：金</w:t>
      </w:r>
      <w:r>
        <w:rPr>
          <w:rFonts w:hint="eastAsia" w:ascii="仿宋_GB2312" w:eastAsia="仿宋_GB2312" w:cs="宋体"/>
          <w:color w:val="000000"/>
          <w:kern w:val="0"/>
          <w:sz w:val="32"/>
          <w:szCs w:val="32"/>
          <w:lang w:eastAsia="zh-CN"/>
        </w:rPr>
        <w:t>旭泽</w:t>
      </w:r>
      <w:r>
        <w:rPr>
          <w:rFonts w:hint="eastAsia" w:ascii="仿宋_GB2312" w:eastAsia="仿宋_GB2312" w:cs="宋体"/>
          <w:color w:val="000000"/>
          <w:kern w:val="0"/>
          <w:sz w:val="32"/>
          <w:szCs w:val="32"/>
        </w:rPr>
        <w:t xml:space="preserve">  </w:t>
      </w:r>
      <w:r>
        <w:rPr>
          <w:rFonts w:hint="eastAsia" w:ascii="仿宋_GB2312" w:hAnsi="仿宋_GB2312" w:eastAsia="仿宋_GB2312" w:cs="仿宋_GB2312"/>
          <w:spacing w:val="-4"/>
          <w:sz w:val="32"/>
          <w:szCs w:val="32"/>
          <w:highlight w:val="none"/>
        </w:rPr>
        <w:t>月晴镇政府镇长</w:t>
      </w:r>
    </w:p>
    <w:p>
      <w:pPr>
        <w:widowControl/>
        <w:ind w:firstLine="1920" w:firstLineChars="600"/>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lang w:eastAsia="zh-CN"/>
        </w:rPr>
        <w:t>袁</w:t>
      </w:r>
      <w:r>
        <w:rPr>
          <w:rFonts w:hint="eastAsia" w:ascii="仿宋_GB2312" w:eastAsia="仿宋_GB2312" w:cs="宋体"/>
          <w:color w:val="000000"/>
          <w:kern w:val="0"/>
          <w:sz w:val="32"/>
          <w:szCs w:val="32"/>
          <w:lang w:val="en-US" w:eastAsia="zh-CN"/>
        </w:rPr>
        <w:t xml:space="preserve">  野</w:t>
      </w:r>
      <w:r>
        <w:rPr>
          <w:rFonts w:hint="eastAsia" w:ascii="仿宋_GB2312" w:eastAsia="仿宋_GB2312" w:cs="宋体"/>
          <w:color w:val="000000"/>
          <w:kern w:val="0"/>
          <w:sz w:val="32"/>
          <w:szCs w:val="32"/>
        </w:rPr>
        <w:t xml:space="preserve">  </w:t>
      </w:r>
      <w:r>
        <w:rPr>
          <w:rFonts w:hint="eastAsia" w:ascii="仿宋_GB2312" w:hAnsi="仿宋_GB2312" w:eastAsia="仿宋_GB2312" w:cs="仿宋_GB2312"/>
          <w:spacing w:val="-4"/>
          <w:sz w:val="32"/>
          <w:szCs w:val="32"/>
          <w:highlight w:val="none"/>
        </w:rPr>
        <w:t>长安镇政府镇长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r>
        <w:rPr>
          <w:rFonts w:hint="eastAsia" w:ascii="仿宋_GB2312" w:eastAsia="仿宋_GB2312" w:cs="宋体"/>
          <w:color w:val="000000"/>
          <w:kern w:val="0"/>
          <w:sz w:val="32"/>
          <w:szCs w:val="32"/>
          <w:lang w:val="en-US" w:eastAsia="zh-CN"/>
        </w:rPr>
        <w:t xml:space="preserve">  </w:t>
      </w:r>
      <w:r>
        <w:rPr>
          <w:rFonts w:hint="eastAsia" w:ascii="仿宋_GB2312" w:eastAsia="仿宋_GB2312" w:cs="宋体"/>
          <w:color w:val="000000"/>
          <w:kern w:val="0"/>
          <w:sz w:val="32"/>
          <w:szCs w:val="32"/>
        </w:rPr>
        <w:t xml:space="preserve">  </w:t>
      </w:r>
      <w:r>
        <w:rPr>
          <w:rFonts w:hint="eastAsia" w:ascii="仿宋_GB2312" w:eastAsia="仿宋_GB2312" w:cs="宋体"/>
          <w:color w:val="000000"/>
          <w:kern w:val="0"/>
          <w:sz w:val="32"/>
          <w:szCs w:val="32"/>
          <w:lang w:val="en-US" w:eastAsia="zh-CN"/>
        </w:rPr>
        <w:t xml:space="preserve">  </w:t>
      </w:r>
      <w:r>
        <w:rPr>
          <w:rFonts w:hint="eastAsia" w:ascii="仿宋_GB2312" w:eastAsia="仿宋_GB2312" w:cs="宋体"/>
          <w:color w:val="000000"/>
          <w:kern w:val="0"/>
          <w:sz w:val="32"/>
          <w:szCs w:val="32"/>
          <w:lang w:eastAsia="zh-CN"/>
        </w:rPr>
        <w:t>金春岗</w:t>
      </w:r>
      <w:r>
        <w:rPr>
          <w:rFonts w:hint="eastAsia" w:ascii="仿宋_GB2312" w:eastAsia="仿宋_GB2312" w:cs="宋体"/>
          <w:color w:val="000000"/>
          <w:kern w:val="0"/>
          <w:sz w:val="32"/>
          <w:szCs w:val="32"/>
        </w:rPr>
        <w:t xml:space="preserve">  </w:t>
      </w:r>
      <w:r>
        <w:rPr>
          <w:rFonts w:hint="eastAsia" w:ascii="仿宋_GB2312" w:hAnsi="仿宋_GB2312" w:eastAsia="仿宋_GB2312" w:cs="仿宋_GB2312"/>
          <w:spacing w:val="-4"/>
          <w:sz w:val="32"/>
          <w:szCs w:val="32"/>
          <w:highlight w:val="none"/>
        </w:rPr>
        <w:t>石岘镇政府镇长</w:t>
      </w:r>
    </w:p>
    <w:p>
      <w:pPr>
        <w:widowControl/>
        <w:jc w:val="left"/>
        <w:rPr>
          <w:rFonts w:hint="eastAsia" w:ascii="仿宋_GB2312" w:hAnsi="仿宋_GB2312" w:eastAsia="仿宋_GB2312" w:cs="仿宋_GB2312"/>
          <w:spacing w:val="-4"/>
          <w:sz w:val="32"/>
          <w:szCs w:val="32"/>
          <w:highlight w:val="none"/>
        </w:rPr>
      </w:pPr>
      <w:r>
        <w:rPr>
          <w:rFonts w:hint="eastAsia" w:ascii="仿宋_GB2312" w:eastAsia="仿宋_GB2312" w:cs="宋体"/>
          <w:color w:val="000000"/>
          <w:kern w:val="0"/>
          <w:sz w:val="32"/>
          <w:szCs w:val="32"/>
        </w:rPr>
        <w:t xml:space="preserve">         </w:t>
      </w:r>
      <w:r>
        <w:rPr>
          <w:rFonts w:hint="eastAsia" w:ascii="仿宋_GB2312" w:eastAsia="仿宋_GB2312" w:cs="宋体"/>
          <w:color w:val="000000"/>
          <w:kern w:val="0"/>
          <w:sz w:val="32"/>
          <w:szCs w:val="32"/>
          <w:lang w:val="en-US" w:eastAsia="zh-CN"/>
        </w:rPr>
        <w:t xml:space="preserve">   </w:t>
      </w:r>
      <w:r>
        <w:rPr>
          <w:rFonts w:hint="eastAsia" w:ascii="仿宋_GB2312" w:eastAsia="仿宋_GB2312" w:cs="宋体"/>
          <w:color w:val="000000"/>
          <w:kern w:val="0"/>
          <w:sz w:val="32"/>
          <w:szCs w:val="32"/>
          <w:lang w:eastAsia="zh-CN"/>
        </w:rPr>
        <w:t>文丽红</w:t>
      </w:r>
      <w:r>
        <w:rPr>
          <w:rFonts w:hint="eastAsia" w:ascii="仿宋_GB2312" w:eastAsia="仿宋_GB2312" w:cs="宋体"/>
          <w:color w:val="000000"/>
          <w:kern w:val="0"/>
          <w:sz w:val="32"/>
          <w:szCs w:val="32"/>
        </w:rPr>
        <w:t xml:space="preserve">  </w:t>
      </w:r>
      <w:r>
        <w:rPr>
          <w:rFonts w:hint="eastAsia" w:ascii="仿宋_GB2312" w:hAnsi="仿宋_GB2312" w:eastAsia="仿宋_GB2312" w:cs="仿宋_GB2312"/>
          <w:spacing w:val="-4"/>
          <w:sz w:val="32"/>
          <w:szCs w:val="32"/>
          <w:highlight w:val="none"/>
        </w:rPr>
        <w:t>凉水镇政府镇长</w:t>
      </w:r>
    </w:p>
    <w:p>
      <w:pPr>
        <w:pStyle w:val="2"/>
        <w:rPr>
          <w:rFonts w:hint="default" w:ascii="仿宋_GB2312" w:hAnsi="仿宋_GB2312" w:cs="仿宋_GB2312"/>
          <w:spacing w:val="-4"/>
          <w:sz w:val="32"/>
          <w:szCs w:val="32"/>
          <w:highlight w:val="none"/>
          <w:lang w:val="en-US" w:eastAsia="zh-CN"/>
        </w:rPr>
      </w:pPr>
      <w:r>
        <w:rPr>
          <w:rFonts w:hint="eastAsia" w:ascii="仿宋_GB2312" w:hAnsi="仿宋_GB2312" w:cs="仿宋_GB2312"/>
          <w:spacing w:val="-4"/>
          <w:sz w:val="32"/>
          <w:szCs w:val="32"/>
          <w:highlight w:val="none"/>
          <w:lang w:val="en-US" w:eastAsia="zh-CN"/>
        </w:rPr>
        <w:t xml:space="preserve">        高名壮  市农业农村局副局长</w:t>
      </w:r>
    </w:p>
    <w:p>
      <w:pPr>
        <w:pStyle w:val="2"/>
        <w:ind w:firstLine="1872" w:firstLineChars="600"/>
        <w:rPr>
          <w:rFonts w:hint="eastAsia" w:ascii="仿宋_GB2312" w:eastAsia="仿宋_GB2312" w:cs="宋体"/>
          <w:color w:val="000000"/>
          <w:kern w:val="0"/>
          <w:sz w:val="32"/>
          <w:szCs w:val="32"/>
          <w:lang w:val="en-US" w:eastAsia="zh-CN"/>
        </w:rPr>
      </w:pPr>
      <w:r>
        <w:rPr>
          <w:rFonts w:hint="eastAsia" w:ascii="仿宋_GB2312" w:hAnsi="仿宋_GB2312" w:eastAsia="仿宋_GB2312" w:cs="仿宋_GB2312"/>
          <w:spacing w:val="-4"/>
          <w:sz w:val="32"/>
          <w:szCs w:val="32"/>
          <w:highlight w:val="none"/>
          <w:lang w:val="en-US" w:eastAsia="zh-CN"/>
        </w:rPr>
        <w:t xml:space="preserve">金昌席  市执法大队队长  </w:t>
      </w:r>
      <w:r>
        <w:rPr>
          <w:rFonts w:hint="eastAsia" w:ascii="仿宋_GB2312" w:eastAsia="仿宋_GB2312" w:cs="宋体"/>
          <w:color w:val="000000"/>
          <w:kern w:val="0"/>
          <w:sz w:val="32"/>
          <w:szCs w:val="32"/>
          <w:lang w:val="en-US" w:eastAsia="zh-CN"/>
        </w:rPr>
        <w:t xml:space="preserve"> </w:t>
      </w:r>
    </w:p>
    <w:p>
      <w:pPr>
        <w:spacing w:line="560" w:lineRule="atLeast"/>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裴哲宇</w:t>
      </w:r>
      <w:r>
        <w:rPr>
          <w:rFonts w:hint="eastAsia" w:ascii="仿宋_GB2312" w:eastAsia="仿宋_GB2312"/>
          <w:sz w:val="32"/>
          <w:szCs w:val="32"/>
        </w:rPr>
        <w:t xml:space="preserve">  市财政局农财科科长</w:t>
      </w:r>
    </w:p>
    <w:p>
      <w:pPr>
        <w:spacing w:line="560" w:lineRule="atLeast"/>
        <w:rPr>
          <w:rFonts w:hint="default" w:ascii="仿宋_GB2312" w:eastAsia="仿宋_GB2312"/>
          <w:sz w:val="32"/>
          <w:szCs w:val="32"/>
          <w:lang w:val="en-US"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纪</w:t>
      </w:r>
      <w:r>
        <w:rPr>
          <w:rFonts w:hint="eastAsia" w:ascii="仿宋_GB2312" w:eastAsia="仿宋_GB2312"/>
          <w:sz w:val="32"/>
          <w:szCs w:val="32"/>
          <w:lang w:val="en-US" w:eastAsia="zh-CN"/>
        </w:rPr>
        <w:t xml:space="preserve">  颖</w:t>
      </w:r>
      <w:r>
        <w:rPr>
          <w:rFonts w:hint="eastAsia" w:ascii="仿宋_GB2312" w:eastAsia="仿宋_GB2312"/>
          <w:sz w:val="32"/>
          <w:szCs w:val="32"/>
        </w:rPr>
        <w:t xml:space="preserve">  市农机总站农机科科长</w:t>
      </w:r>
    </w:p>
    <w:p>
      <w:pPr>
        <w:spacing w:line="560" w:lineRule="atLeast"/>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eastAsia="zh-CN"/>
        </w:rPr>
        <w:t>领导</w:t>
      </w:r>
      <w:r>
        <w:rPr>
          <w:rFonts w:hint="eastAsia" w:ascii="仿宋_GB2312" w:eastAsia="仿宋_GB2312"/>
          <w:sz w:val="32"/>
          <w:szCs w:val="32"/>
        </w:rPr>
        <w:t>小组办公室设在市农机总站，办公室主任由</w:t>
      </w:r>
      <w:r>
        <w:rPr>
          <w:rFonts w:hint="eastAsia" w:ascii="仿宋_GB2312" w:eastAsia="仿宋_GB2312"/>
          <w:sz w:val="32"/>
          <w:szCs w:val="32"/>
          <w:lang w:eastAsia="zh-CN"/>
        </w:rPr>
        <w:t>郭延军</w:t>
      </w:r>
      <w:r>
        <w:rPr>
          <w:rFonts w:hint="eastAsia" w:ascii="仿宋_GB2312" w:eastAsia="仿宋_GB2312"/>
          <w:sz w:val="32"/>
          <w:szCs w:val="32"/>
        </w:rPr>
        <w:t xml:space="preserve">兼任。  </w:t>
      </w:r>
    </w:p>
    <w:p>
      <w:pPr>
        <w:spacing w:line="560" w:lineRule="atLeast"/>
        <w:ind w:firstLine="640" w:firstLineChars="200"/>
        <w:rPr>
          <w:rFonts w:hint="eastAsia" w:ascii="仿宋_GB2312" w:eastAsia="仿宋_GB2312"/>
          <w:sz w:val="32"/>
          <w:szCs w:val="32"/>
          <w:lang w:eastAsia="zh-CN"/>
        </w:rPr>
      </w:pPr>
    </w:p>
    <w:p>
      <w:pPr>
        <w:spacing w:line="560" w:lineRule="atLeast"/>
        <w:ind w:firstLine="640" w:firstLineChars="200"/>
        <w:rPr>
          <w:rFonts w:hint="eastAsia" w:eastAsia="仿宋_GB2312"/>
          <w:lang w:val="en-US" w:eastAsia="zh-CN"/>
        </w:rPr>
      </w:pPr>
      <w:r>
        <w:rPr>
          <w:rFonts w:hint="eastAsia" w:ascii="仿宋_GB2312" w:eastAsia="仿宋_GB2312"/>
          <w:sz w:val="32"/>
          <w:szCs w:val="32"/>
          <w:lang w:eastAsia="zh-CN"/>
        </w:rPr>
        <w:t>附件</w:t>
      </w:r>
      <w:r>
        <w:rPr>
          <w:rFonts w:hint="eastAsia" w:ascii="仿宋_GB2312" w:eastAsia="仿宋_GB2312"/>
          <w:sz w:val="32"/>
          <w:szCs w:val="32"/>
          <w:lang w:val="en-US" w:eastAsia="zh-CN"/>
        </w:rPr>
        <w:t>1：吉林省2021-2023年农业机械购置补贴机具种类范围</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cs="仿宋"/>
          <w:sz w:val="32"/>
          <w:szCs w:val="32"/>
          <w:lang w:eastAsia="zh-CN"/>
        </w:rPr>
      </w:pPr>
    </w:p>
    <w:p>
      <w:pPr>
        <w:rPr>
          <w:rFonts w:ascii="黑体" w:hAnsi="黑体" w:eastAsia="黑体" w:cs="仿宋_GB2312"/>
          <w:sz w:val="32"/>
          <w:szCs w:val="32"/>
        </w:rPr>
      </w:pPr>
      <w:r>
        <w:rPr>
          <w:rFonts w:hint="eastAsia" w:ascii="黑体" w:hAnsi="黑体" w:eastAsia="黑体" w:cs="仿宋_GB2312"/>
          <w:sz w:val="32"/>
          <w:szCs w:val="32"/>
          <w:lang w:eastAsia="zh-CN"/>
        </w:rPr>
        <w:t>附</w:t>
      </w:r>
      <w:r>
        <w:rPr>
          <w:rFonts w:hint="eastAsia" w:ascii="黑体" w:hAnsi="黑体" w:eastAsia="黑体" w:cs="仿宋_GB2312"/>
          <w:sz w:val="32"/>
          <w:szCs w:val="32"/>
        </w:rPr>
        <w:t>件</w:t>
      </w:r>
      <w:r>
        <w:rPr>
          <w:rFonts w:ascii="黑体" w:hAnsi="黑体" w:eastAsia="黑体" w:cs="仿宋_GB2312"/>
          <w:sz w:val="32"/>
          <w:szCs w:val="32"/>
        </w:rPr>
        <w:t>1</w:t>
      </w:r>
    </w:p>
    <w:p>
      <w:pPr>
        <w:spacing w:line="600" w:lineRule="exact"/>
        <w:jc w:val="center"/>
        <w:rPr>
          <w:rFonts w:ascii="Times New Roman" w:hAnsi="Times New Roman" w:eastAsia="华文中宋" w:cs="Times New Roman"/>
          <w:b/>
          <w:bCs/>
          <w:color w:val="000000"/>
          <w:sz w:val="36"/>
          <w:szCs w:val="36"/>
        </w:rPr>
      </w:pPr>
      <w:r>
        <w:rPr>
          <w:rFonts w:ascii="Times New Roman" w:eastAsia="华文中宋" w:cs="Times New Roman"/>
          <w:b/>
          <w:bCs/>
          <w:color w:val="000000"/>
          <w:sz w:val="36"/>
          <w:szCs w:val="36"/>
        </w:rPr>
        <w:t>吉林省</w:t>
      </w:r>
      <w:r>
        <w:rPr>
          <w:rFonts w:ascii="Times New Roman" w:hAnsi="Times New Roman" w:eastAsia="华文中宋" w:cs="Times New Roman"/>
          <w:b/>
          <w:bCs/>
          <w:color w:val="000000"/>
          <w:sz w:val="36"/>
          <w:szCs w:val="36"/>
        </w:rPr>
        <w:t>2021-2023</w:t>
      </w:r>
      <w:r>
        <w:rPr>
          <w:rFonts w:ascii="Times New Roman" w:eastAsia="华文中宋" w:cs="Times New Roman"/>
          <w:b/>
          <w:bCs/>
          <w:color w:val="000000"/>
          <w:sz w:val="36"/>
          <w:szCs w:val="36"/>
        </w:rPr>
        <w:t>年农业机械</w:t>
      </w:r>
    </w:p>
    <w:p>
      <w:pPr>
        <w:spacing w:line="600" w:lineRule="exact"/>
        <w:jc w:val="center"/>
        <w:rPr>
          <w:rFonts w:ascii="Times New Roman" w:hAnsi="Times New Roman" w:eastAsia="微软雅黑" w:cs="Times New Roman"/>
          <w:color w:val="000000"/>
          <w:sz w:val="36"/>
          <w:szCs w:val="36"/>
        </w:rPr>
      </w:pPr>
      <w:r>
        <w:rPr>
          <w:rFonts w:ascii="Times New Roman" w:eastAsia="华文中宋" w:cs="Times New Roman"/>
          <w:b/>
          <w:bCs/>
          <w:color w:val="000000"/>
          <w:sz w:val="36"/>
          <w:szCs w:val="36"/>
        </w:rPr>
        <w:t>购置补贴机具种类范围</w:t>
      </w:r>
    </w:p>
    <w:p>
      <w:pPr>
        <w:spacing w:line="600" w:lineRule="exact"/>
        <w:jc w:val="center"/>
        <w:rPr>
          <w:rFonts w:ascii="Times New Roman" w:hAnsi="Times New Roman" w:eastAsia="楷体_GB2312" w:cs="Times New Roman"/>
          <w:b/>
          <w:color w:val="000000"/>
          <w:sz w:val="30"/>
          <w:szCs w:val="30"/>
        </w:rPr>
      </w:pPr>
      <w:r>
        <w:rPr>
          <w:rFonts w:ascii="Times New Roman" w:hAnsi="Times New Roman" w:eastAsia="楷体_GB2312" w:cs="Times New Roman"/>
          <w:b/>
          <w:color w:val="000000"/>
          <w:sz w:val="30"/>
          <w:szCs w:val="30"/>
        </w:rPr>
        <w:t> </w:t>
      </w:r>
      <w:r>
        <w:rPr>
          <w:rFonts w:ascii="Times New Roman" w:eastAsia="楷体_GB2312" w:cs="Times New Roman"/>
          <w:b/>
          <w:color w:val="000000"/>
          <w:sz w:val="30"/>
          <w:szCs w:val="30"/>
        </w:rPr>
        <w:t>（</w:t>
      </w:r>
      <w:r>
        <w:rPr>
          <w:rFonts w:ascii="Times New Roman" w:hAnsi="Times New Roman" w:eastAsia="楷体_GB2312" w:cs="Times New Roman"/>
          <w:b/>
          <w:color w:val="000000"/>
          <w:sz w:val="30"/>
          <w:szCs w:val="30"/>
        </w:rPr>
        <w:t>1</w:t>
      </w:r>
      <w:r>
        <w:rPr>
          <w:rFonts w:hint="eastAsia" w:ascii="Times New Roman" w:hAnsi="Times New Roman" w:eastAsia="楷体_GB2312" w:cs="Times New Roman"/>
          <w:b/>
          <w:color w:val="000000"/>
          <w:sz w:val="30"/>
          <w:szCs w:val="30"/>
        </w:rPr>
        <w:t>5</w:t>
      </w:r>
      <w:r>
        <w:rPr>
          <w:rFonts w:ascii="Times New Roman" w:eastAsia="楷体_GB2312" w:cs="Times New Roman"/>
          <w:b/>
          <w:color w:val="000000"/>
          <w:sz w:val="30"/>
          <w:szCs w:val="30"/>
        </w:rPr>
        <w:t>大类</w:t>
      </w:r>
      <w:r>
        <w:rPr>
          <w:rFonts w:hint="eastAsia" w:ascii="Times New Roman" w:hAnsi="Times New Roman" w:eastAsia="楷体_GB2312" w:cs="Times New Roman"/>
          <w:b/>
          <w:color w:val="000000"/>
          <w:sz w:val="30"/>
          <w:szCs w:val="30"/>
        </w:rPr>
        <w:t>41</w:t>
      </w:r>
      <w:r>
        <w:rPr>
          <w:rFonts w:ascii="Times New Roman" w:eastAsia="楷体_GB2312" w:cs="Times New Roman"/>
          <w:b/>
          <w:color w:val="000000"/>
          <w:sz w:val="30"/>
          <w:szCs w:val="30"/>
        </w:rPr>
        <w:t>个小类</w:t>
      </w:r>
      <w:r>
        <w:rPr>
          <w:rFonts w:hint="eastAsia" w:ascii="Times New Roman" w:hAnsi="Times New Roman" w:eastAsia="楷体_GB2312" w:cs="Times New Roman"/>
          <w:b/>
          <w:color w:val="000000"/>
          <w:sz w:val="30"/>
          <w:szCs w:val="30"/>
        </w:rPr>
        <w:t>149</w:t>
      </w:r>
      <w:r>
        <w:rPr>
          <w:rFonts w:ascii="Times New Roman" w:eastAsia="楷体_GB2312" w:cs="Times New Roman"/>
          <w:b/>
          <w:color w:val="000000"/>
          <w:sz w:val="30"/>
          <w:szCs w:val="30"/>
        </w:rPr>
        <w:t>个品目）</w:t>
      </w:r>
    </w:p>
    <w:p>
      <w:pPr>
        <w:spacing w:line="600" w:lineRule="exact"/>
        <w:ind w:firstLine="900"/>
        <w:rPr>
          <w:rFonts w:ascii="Times New Roman" w:hAnsi="Times New Roman" w:eastAsia="微软雅黑" w:cs="Times New Roman"/>
          <w:color w:val="000000"/>
          <w:sz w:val="24"/>
          <w:szCs w:val="24"/>
        </w:rPr>
      </w:pPr>
      <w:r>
        <w:rPr>
          <w:rFonts w:ascii="Times New Roman" w:hAnsi="Times New Roman" w:cs="Times New Roman"/>
          <w:color w:val="000000"/>
          <w:sz w:val="30"/>
          <w:szCs w:val="30"/>
        </w:rPr>
        <w:t>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1.耕整地机械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1.1耕地机械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 铧式犁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1.1.2圆盘犁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1.1.3旋耕机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1.1.4深松机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1.1.5开沟机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1.1.6耕整机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1.1.7微耕机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1.2整地机械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1.2.1圆盘耙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1.2.2起垄机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1.2.3灭茬机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1.2.4筑埂机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1.2.5铺膜机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1.2.6联合整地机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1.2.7埋茬起浆机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2.种植施肥机械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2.1播种机械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2.1.1条播机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2.1.2穴播机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2.1.3小粒种子播种机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2.1.4根茎作物播种机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2.1.5免耕播种机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2.1.6铺膜播种机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2.1.7水稻直播机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2.1.8精量播种机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2.1.9整地施肥播种机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2.2育苗机械设备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2.2.1种子播前处理设备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2.2.2营养钵压制机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2.2.3秧盘播种成套设备（含床土处理）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2.3栽植机械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2.3.1水稻插秧机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2.3.2秧苗移栽机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2.4施肥机械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2.4.1施肥机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2.4.2撒肥机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2.4.3追肥机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3.田间管理机械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3.1中耕机械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3.1.1中耕机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3.1.2培土机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3.1.3埋藤机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3.1.4田园管理机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3.2植保机械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3.2.1动力喷雾机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3.2.2喷杆喷雾机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3.2.3风送喷雾机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3.2.4植保无人驾驶航空器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3.3修剪机械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3.3.1果树修剪机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3.3.2枝条切碎机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4.收获机械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4.1谷物收获机械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4.1.1割晒机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4.1.2自走轮式谷物联合收割机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4.1.3自走履带式谷物联合收割机（全喂入）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4.1.4半喂入联合收割机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4.2玉米收获机械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4.2.1自走式玉米收获机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4.2.2自走式玉米籽粒联合收获机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4.2.3穗茎兼收玉米收获机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4.2.4玉米收获专用割台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4.3果实收获机械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4.3.1果实捡拾机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4.3.2番茄收获机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4.3.3辣椒收获机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4.4蔬菜收获机械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4.4.1果类蔬菜收获机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4.5籽粒作物收获机械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4.5.1葵花籽收获机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4.6根茎作物收获机械 </w:t>
      </w:r>
    </w:p>
    <w:p>
      <w:pPr>
        <w:spacing w:line="600" w:lineRule="exact"/>
        <w:ind w:firstLine="1470"/>
        <w:rPr>
          <w:rFonts w:hint="eastAsia"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4.6.1薯类收获机 </w:t>
      </w:r>
    </w:p>
    <w:p>
      <w:pPr>
        <w:spacing w:line="600" w:lineRule="exact"/>
        <w:ind w:firstLine="1470"/>
        <w:rPr>
          <w:rFonts w:hint="eastAsia"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4.6.2甜菜收获机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4.6.3花生收获机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4.7饲料作物收获机械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4.7.1割草机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4.7.2搂草机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4.7.3打（压）捆机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4.7.4圆草捆包膜机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4.7.5青饲料收获机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4.8 茎秆收集处理机械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4.8.1 秸秆粉碎还田机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4.8.2 高秆作物割晒机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5.收获后处理机械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5.1脱粒机械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5.1.1稻麦脱粒机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5.1.2玉米脱粒机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5.1.3花生摘果机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5.2清选机械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5.2.1风筛清选机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5.2.2重力清选机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5.2.3窝眼清选机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5.2.4复式清选机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5.3干燥机械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5.3.1谷物烘干机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5.3.2果蔬烘干机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5.4种子加工机械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5.4.1种子清选机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6.农产品初加工机械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6.1碾米机械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6.1.1碾米机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6.1.2组合米机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6.2磨粉（浆）机械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6.2.1磨粉机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6.2.2磨浆机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6.3果蔬加工机械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6.3.1水果分级机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6.3.2水果清洗机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6.3.3水果打蜡机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6.3.4蔬菜清洗机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6.4剥壳（去皮）机械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6.4.1玉米剥皮机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6.4.2花生脱壳机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6.4.3干坚果脱壳机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6.4.4剥（刮）麻机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7.农用搬运机械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7.1装卸机械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7.1.1抓草机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8.排灌机械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8.1水泵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8.1.1离心泵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8.1.2潜水电泵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8.2喷灌机械设备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8.2.1喷灌机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8.2.2微灌设备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8.2.3灌溉首部（含灌溉水增压设备、过滤设备、水质软化设备、灌溉施肥一体化设备以及营养液消毒设备等）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9.畜牧机械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9.1饲料（草）加工机械设备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9.1.1铡草机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9.1.2青贮切碎机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9.1.3揉丝机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9.1.4压块机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9.1.5饲料（草）粉碎机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9.1.6饲料混合机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9.1.7颗粒饲料压制机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9.1.8饲料制备（搅拌）机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9.2饲养机械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9.2.1孵化机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9.2.2喂料机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9.2.3送料机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9.2.4清粪机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9.2.5粪污固液分离机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9.3畜产品采集加工机械设备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9.3.1挤奶机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9.3.2剪羊毛机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9.3.3贮奶（冷藏）罐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10.水产机械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10.1 水产养殖机械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10.1.1 增氧机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10.1.2 投饲机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10.1.3 网箱养殖设备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10.2 水产捕捞机械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10.2.1 绞纲机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10.2.2 船用油污水分离装置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11.农业废弃物利用处理设备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11.1 废弃物处理设备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11.1.1 废弃物料烘干机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11.1.2 残膜回收机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11.1.3 沼液沼渣抽排设备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11.1.4 秸秆压块（粒、棒）机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11.1.5 病死畜禽无害化处理设备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11.1.6 有机废弃物好氧发酵翻堆机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11.1.7 有机废弃物干式厌氧发酵装置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12.农田基本建设机械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12.1 挖掘机械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12.1.1挖坑机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12.2 平地机械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12.2.1 平地机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13.设施农业设备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13.1 温室大棚设备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13.1.1 电动卷帘机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13.1.2 热风炉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13.2 食用菌生产设备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13.2.1 蒸汽灭菌设备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13.2.2 食用菌料装瓶（袋）机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14.动力机械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14.1 拖拉机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14.1.1 轮式拖拉机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14.1.2 手扶拖拉机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14.1.3 履带式拖拉机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15.其他机械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15.1 养蜂设备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15.1.1 养蜂平台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15.2 其他机械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 驱动耙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15.2.2 水帘降温设备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15.2.3 热水加温系统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15.2.4 简易保鲜储藏设备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15.2.5 水井钻机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15.2.6 旋耕播种机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15.2.7 大米色选机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15.2.8 杂粮色选机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15.2.9秸秆膨化机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15.2.10畜禽粪便发酵处理机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15.2.11农业用北斗终端（含渔船用）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15.2.12沼气发电机组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15.2.13有机肥加工设备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15.2.14根（块）茎作物收获机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15.2.15果园作业平台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15.2.16果园轨道运输机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15.2.17秸秆收集机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15.2.18瓜果取籽机 </w:t>
      </w:r>
    </w:p>
    <w:p>
      <w:pPr>
        <w:spacing w:line="600" w:lineRule="exact"/>
        <w:ind w:firstLine="1470"/>
        <w:rPr>
          <w:rFonts w:hint="eastAsia" w:ascii="仿宋_GB2312" w:hAnsi="仿宋_GB2312" w:eastAsia="仿宋_GB2312" w:cs="仿宋_GB2312"/>
          <w:color w:val="000000"/>
          <w:kern w:val="0"/>
          <w:sz w:val="32"/>
          <w:szCs w:val="32"/>
        </w:rPr>
      </w:pPr>
      <w:r>
        <w:rPr>
          <w:rFonts w:hint="eastAsia" w:ascii="Times New Roman" w:hAnsi="Times New Roman" w:eastAsia="仿宋_GB2312" w:cs="Times New Roman"/>
          <w:color w:val="000000"/>
          <w:sz w:val="30"/>
          <w:szCs w:val="30"/>
        </w:rPr>
        <w:t>15.2.19水产养殖水质监控设备</w:t>
      </w:r>
    </w:p>
    <w:p/>
    <w:sectPr>
      <w:footerReference r:id="rId3" w:type="default"/>
      <w:pgSz w:w="11905" w:h="16838"/>
      <w:pgMar w:top="1440" w:right="1860" w:bottom="1440" w:left="1860"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Batang">
    <w:panose1 w:val="02030600000101010101"/>
    <w:charset w:val="81"/>
    <w:family w:val="auto"/>
    <w:pitch w:val="default"/>
    <w:sig w:usb0="B00002AF" w:usb1="69D77CFB" w:usb2="00000030" w:usb3="00000000" w:csb0="4008009F" w:csb1="DFD7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r>
                            <w:fldChar w:fldCharType="begin"/>
                          </w:r>
                          <w:r>
                            <w:instrText xml:space="preserve"> PAGE  \* MERGEFORMAT </w:instrText>
                          </w:r>
                          <w:r>
                            <w:fldChar w:fldCharType="separate"/>
                          </w:r>
                          <w:r>
                            <w:t>42</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GX9WQDXAQAAsAMAAA4AAAAAAAAAAQAgAAAA&#10;HgEAAGRycy9lMm9Eb2MueG1sUEsFBgAAAAAGAAYAWQEAAGc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42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34AAAF"/>
    <w:multiLevelType w:val="singleLevel"/>
    <w:tmpl w:val="A234AAAF"/>
    <w:lvl w:ilvl="0" w:tentative="0">
      <w:start w:val="3"/>
      <w:numFmt w:val="chineseCounting"/>
      <w:suff w:val="nothing"/>
      <w:lvlText w:val="(%1）"/>
      <w:lvlJc w:val="left"/>
      <w:rPr>
        <w:rFonts w:hint="eastAsia"/>
      </w:rPr>
    </w:lvl>
  </w:abstractNum>
  <w:abstractNum w:abstractNumId="1">
    <w:nsid w:val="6884E271"/>
    <w:multiLevelType w:val="singleLevel"/>
    <w:tmpl w:val="6884E271"/>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4MDA1MTQ3MmVlYjc1MGJkZmMwOWQ0ZjI2N2U0YmEifQ=="/>
  </w:docVars>
  <w:rsids>
    <w:rsidRoot w:val="2128108B"/>
    <w:rsid w:val="006C7F1E"/>
    <w:rsid w:val="00C40BD1"/>
    <w:rsid w:val="15513025"/>
    <w:rsid w:val="1E403BF7"/>
    <w:rsid w:val="2128108B"/>
    <w:rsid w:val="2D9B4C1C"/>
    <w:rsid w:val="49E41A55"/>
    <w:rsid w:val="4F8D708A"/>
    <w:rsid w:val="726D0364"/>
    <w:rsid w:val="7C8550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正文-公1"/>
    <w:basedOn w:val="1"/>
    <w:qFormat/>
    <w:uiPriority w:val="0"/>
    <w:pPr>
      <w:ind w:firstLine="200" w:firstLineChars="200"/>
    </w:pPr>
    <w:rPr>
      <w:rFonts w:eastAsia="仿宋_GB2312"/>
    </w:rPr>
  </w:style>
  <w:style w:type="paragraph" w:styleId="3">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7245</Words>
  <Characters>8163</Characters>
  <Lines>0</Lines>
  <Paragraphs>0</Paragraphs>
  <TotalTime>14</TotalTime>
  <ScaleCrop>false</ScaleCrop>
  <LinksUpToDate>false</LinksUpToDate>
  <CharactersWithSpaces>8567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2021-08-23T01:26:00Z</dcterms:created>
  <dc:creator>Administrator</dc:creator>
  <cp:lastModifiedBy>Administrator</cp:lastModifiedBy>
  <cp:lastPrinted>2022-01-28T01:10:00Z</cp:lastPrinted>
  <dcterms:modified xsi:type="dcterms:W3CDTF">2023-04-25T02:28:59Z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1E16575C37A64E108BD63FB5ADCD8D6D</vt:lpwstr>
  </property>
</Properties>
</file>