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FAF63"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52705</wp:posOffset>
                </wp:positionV>
                <wp:extent cx="5271770" cy="10604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1770" cy="1060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95BACB">
                            <w:pPr>
                              <w:rPr>
                                <w:rFonts w:hint="eastAsia" w:ascii="华文中宋" w:hAnsi="华文中宋" w:eastAsia="华文中宋" w:cs="华文中宋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</w:rPr>
                              <w:t>梨树县农业农村局文件</w:t>
                            </w:r>
                          </w:p>
                          <w:p w14:paraId="2F3D8E43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 w14:paraId="0E7DDA6C">
                            <w:pPr>
                              <w:rPr>
                                <w:rFonts w:hint="default" w:ascii="华文中宋" w:hAnsi="华文中宋" w:eastAsia="华文中宋" w:cs="华文中宋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35pt;margin-top:4.15pt;height:83.5pt;width:415.1pt;z-index:251659264;mso-width-relative:page;mso-height-relative:page;" filled="f" stroked="f" coordsize="21600,21600" o:gfxdata="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Djv6XXYAAAABwEAAA8A&#10;AAAAAAAAAQAgAAAAIgAAAGRycy9kb3ducmV2LnhtbFBLAQIUABQAAAAIAIdO4kCsqhoqUAIAAJ8E&#10;AAAOAAAAAAAAAAEAIAAAACcBAABkcnMvZTJvRG9jLnhtbFBLBQYAAAAABgAGAFkBAADp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B95BACB">
                      <w:pPr>
                        <w:rPr>
                          <w:rFonts w:hint="eastAsia" w:ascii="华文中宋" w:hAnsi="华文中宋" w:eastAsia="华文中宋" w:cs="华文中宋"/>
                          <w:b/>
                          <w:bCs/>
                          <w:color w:val="FF0000"/>
                          <w:sz w:val="52"/>
                          <w:szCs w:val="52"/>
                          <w:lang w:val="en-US" w:eastAsia="zh-CN"/>
                          <w14:glow w14:rad="0">
                            <w14:srgbClr w14:val="000000"/>
                          </w14:glow>
                          <w14:shadow w14:blurRad="0" w14:dist="0" w14:dir="0" w14:sx="0" w14:sy="0" w14:kx="0" w14:ky="0" w14:algn="none">
                            <w14:srgbClr w14:val="000000"/>
                          </w14:shadow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b/>
                          <w:bCs/>
                          <w:color w:val="FF0000"/>
                          <w:sz w:val="52"/>
                          <w:szCs w:val="52"/>
                          <w:lang w:val="en-US" w:eastAsia="zh-CN"/>
                          <w14:glow w14:rad="0">
                            <w14:srgbClr w14:val="000000"/>
                          </w14:glow>
                          <w14:shadow w14:blurRad="0" w14:dist="0" w14:dir="0" w14:sx="0" w14:sy="0" w14:kx="0" w14:ky="0" w14:algn="none">
                            <w14:srgbClr w14:val="000000"/>
                          </w14:shadow>
                        </w:rPr>
                        <w:t>梨树县农业农村局文件</w:t>
                      </w:r>
                    </w:p>
                    <w:p w14:paraId="2F3D8E43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 w14:paraId="0E7DDA6C">
                      <w:pPr>
                        <w:rPr>
                          <w:rFonts w:hint="default" w:ascii="华文中宋" w:hAnsi="华文中宋" w:eastAsia="华文中宋" w:cs="华文中宋"/>
                          <w:b/>
                          <w:bCs/>
                          <w:color w:val="FF0000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0" w14:dist="0" w14:dir="0" w14:sx="0" w14:sy="0" w14:kx="0" w14:ky="0" w14:algn="none">
                            <w14:srgbClr w14:val="000000"/>
                          </w14:shadow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E0492E">
      <w:pPr>
        <w:jc w:val="center"/>
      </w:pPr>
    </w:p>
    <w:p w14:paraId="6FDF1056">
      <w:pPr>
        <w:pStyle w:val="11"/>
      </w:pPr>
    </w:p>
    <w:p w14:paraId="366A674B"/>
    <w:p w14:paraId="584AFEEA">
      <w:pPr>
        <w:rPr>
          <w:sz w:val="32"/>
          <w:szCs w:val="32"/>
        </w:rPr>
      </w:pPr>
    </w:p>
    <w:p w14:paraId="527CEA0D">
      <w:pPr>
        <w:jc w:val="center"/>
        <w:rPr>
          <w:rFonts w:hint="eastAsia" w:ascii="仿宋" w:hAnsi="仿宋" w:eastAsia="仿宋" w:cs="仿宋"/>
          <w:sz w:val="32"/>
          <w:lang w:eastAsia="zh-CN"/>
        </w:rPr>
      </w:pPr>
    </w:p>
    <w:p w14:paraId="20101BEC">
      <w:pPr>
        <w:jc w:val="center"/>
        <w:rPr>
          <w:rFonts w:hint="eastAsia" w:ascii="仿宋" w:hAnsi="仿宋" w:eastAsia="仿宋" w:cs="仿宋"/>
          <w:sz w:val="32"/>
          <w:lang w:eastAsia="zh-CN"/>
        </w:rPr>
      </w:pPr>
    </w:p>
    <w:p w14:paraId="00A96E0D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eastAsia="zh-CN"/>
        </w:rPr>
        <w:t>梨农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字[2024]60号</w:t>
      </w:r>
      <w:r>
        <w:rPr>
          <w:rFonts w:hint="eastAsia" w:ascii="仿宋" w:hAnsi="仿宋" w:eastAsia="仿宋" w:cs="仿宋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345440</wp:posOffset>
                </wp:positionV>
                <wp:extent cx="5273675" cy="889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69670" y="2573655"/>
                          <a:ext cx="5273675" cy="889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8pt;margin-top:27.2pt;height:0.7pt;width:415.25pt;z-index:251660288;mso-width-relative:page;mso-height-relative:page;" filled="f" stroked="t" coordsize="21600,21600" o:gfxdata="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dSBJO9YAAAAHAQAADwAAAAAAAAABACAAAAAiAAAAZHJzL2Rvd25yZXYueG1sUEsBAhQAFAAA&#10;AAgAh07iQF5i9czxAQAAswMAAA4AAAAAAAAAAQAgAAAAJQEAAGRycy9lMm9Eb2MueG1sUEsFBgAA&#10;AAAGAAYAWQEAAIgFAAAAAA==&#10;">
                <v:fill on="f" focussize="0,0"/>
                <v:stroke color="#FF0000 [3204]" joinstyle="round"/>
                <v:imagedata o:title=""/>
                <o:lock v:ext="edit" aspectratio="f"/>
              </v:line>
            </w:pict>
          </mc:Fallback>
        </mc:AlternateContent>
      </w:r>
    </w:p>
    <w:p w14:paraId="3693E1C2">
      <w:pPr>
        <w:snapToGrid w:val="0"/>
        <w:spacing w:beforeAutospacing="0" w:afterAutospacing="0" w:line="240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6E55D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梨树县2024年粮油作物</w:t>
      </w:r>
    </w:p>
    <w:p w14:paraId="71A59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机收减损工作方案</w:t>
      </w:r>
    </w:p>
    <w:p w14:paraId="71CE018B">
      <w:pPr>
        <w:pStyle w:val="2"/>
        <w:rPr>
          <w:rFonts w:hint="eastAsia"/>
          <w:lang w:val="en-US" w:eastAsia="zh-CN"/>
        </w:rPr>
      </w:pPr>
    </w:p>
    <w:p w14:paraId="1FBE7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按照吉林省农业农村厅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吉林省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粮油作物机收减损工作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方案》的通知（吉农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为进一步抓实抓细主粮作物机收减损工作，提高粮食机收作业质量，结合我县农业生产实际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方案如下：</w:t>
      </w:r>
    </w:p>
    <w:p w14:paraId="31811BDD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25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工作目标 </w:t>
      </w:r>
    </w:p>
    <w:p w14:paraId="38C2E0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25"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2024 年我县机收减损工作目标是，在持续保持当前较好水</w:t>
      </w:r>
    </w:p>
    <w:p w14:paraId="66D945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平的基础上力求稳中有进，进一步挖掘丘陵山区和“小偏散”地块机收减损潜力，使玉米机收损失率进一步降低。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牢固树立“减损就是增产”理念，提升粮食作物机械化收获质量，提高粮食作物综合保障能力。力争玉米果穗机收总损失率≤3.5%，玉米籽粒机收总损失率≤4%。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7E4AD5B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二、工作任务 </w:t>
      </w:r>
    </w:p>
    <w:p w14:paraId="66C633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（一）广泛宣传发动，推动装备提升。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通过多媒体传播渠道， </w:t>
      </w:r>
    </w:p>
    <w:p w14:paraId="03C384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围绕“减损就是增产”主题，宣贯中央决策部署和农业农村部深入推进机收减损工作要求，营造全社会关注支持机收减损的浓厚氛围。利用好农机购置与应用补贴、报废更新补贴等政策手段，紧盯中央新一轮大规模设备更新决策部署，加快推进优质高效收获机械推广应用。推动北斗农机智能终端应用，扩大具有作业质量监测、辅助驾驶等功能的高效低损收获机械的应用规模。强化农机、农艺、品种集成配套，推广应用利于节粮减损的机械化生产技术模式。 </w:t>
      </w:r>
    </w:p>
    <w:p w14:paraId="356E2C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（二）强化技能培训，提升作业质量。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持续组织开展机收减损宣传培训和技能比武，不断提高联合收割机操作人员的技能水平和职业精神。利用高素质农民培育项目，组织开展专业农机手培训活动，宣贯农业农村部发布的《粮食作物机械化收获减损技术指导意见》，有针对性地强化机手的机械化收获操作技能和职业素养，切实提高规范作业能力。常态化开展机收减损技能比武，通过“以赛促训、以赛提技”，激发广大农机手比学赶超节粮减损技能的荣誉感使命感，推动机收作业精细高效、提质减损。 </w:t>
      </w:r>
    </w:p>
    <w:p w14:paraId="0E3D59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（三）加强服务保障，减少因灾损失。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组织技术力量在重要农时开展巡回指导，督促机手进行试收试割、调好机具参数、控制作业速度，及时帮助解决生产实际中遇到的问题。充分利用信息化手段，扩大精细预报范围，为机收精准提供天气预报和灾害预警服务，帮助农户和机手科学安排作业计划，协助准确判断作物适收时间，避免因过早或过迟收获造成损失。确保在最佳收获时期，机具能够及时转移到位，适时投入作业。密切关注大规模收获期间气候变化，及时研判会商灾害天气对机收影响，努力减轻因灾损失。</w:t>
      </w:r>
    </w:p>
    <w:p w14:paraId="78EEF6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（四）做好监测调查，压实考核责任</w:t>
      </w:r>
    </w:p>
    <w:p w14:paraId="3571D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监测调查内容</w:t>
      </w:r>
    </w:p>
    <w:p w14:paraId="529F7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玉米单季种植面积在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0万亩，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全县所有产粮乡镇（街道）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设立监测调查点，</w:t>
      </w:r>
      <w:r>
        <w:rPr>
          <w:rFonts w:hint="eastAsia" w:ascii="仿宋_GB2312" w:hAnsi="仿宋_GB2312" w:eastAsia="仿宋_GB2312" w:cs="仿宋_GB2312"/>
          <w:sz w:val="32"/>
          <w:szCs w:val="32"/>
        </w:rPr>
        <w:t>随机收进度开展玉米机收损失监测调查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要在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每个乡镇（街道）</w:t>
      </w:r>
      <w:r>
        <w:rPr>
          <w:rFonts w:hint="eastAsia" w:ascii="仿宋_GB2312" w:hAnsi="仿宋_GB2312" w:eastAsia="仿宋_GB2312" w:cs="仿宋_GB2312"/>
          <w:sz w:val="32"/>
          <w:szCs w:val="32"/>
        </w:rPr>
        <w:t>随机选取机收地块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监测调查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180A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监测调查方式</w:t>
      </w:r>
    </w:p>
    <w:p w14:paraId="0FDE7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县农业农村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成立监测调查工作队，确定监测调查工作人员名单，根据需要在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每个乡镇（街道）</w:t>
      </w:r>
      <w:r>
        <w:rPr>
          <w:rFonts w:hint="eastAsia" w:ascii="仿宋_GB2312" w:hAnsi="仿宋_GB2312" w:eastAsia="仿宋_GB2312" w:cs="仿宋_GB2312"/>
          <w:sz w:val="32"/>
          <w:szCs w:val="32"/>
        </w:rPr>
        <w:t>设立监测调查工作小组。</w:t>
      </w:r>
    </w:p>
    <w:p w14:paraId="77D02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每个监测调查小组由2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3人组成，按照《主粮作物机收损失监测调查测定方法》要求进行测量，填写《机收损失监测调查记录表》，监测调查小组每位成员在记录表签字确认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记录表等原始资料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妥善保存备查。 </w:t>
      </w:r>
    </w:p>
    <w:p w14:paraId="2D720B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在调查结束后，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农业农村局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梨树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《机收损失监测调查记录表》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汇总到《</w:t>
      </w:r>
      <w:r>
        <w:rPr>
          <w:rFonts w:hint="eastAsia" w:ascii="仿宋_GB2312" w:hAnsi="仿宋_GB2312" w:eastAsia="仿宋_GB2312" w:cs="仿宋_GB2312"/>
          <w:sz w:val="32"/>
          <w:szCs w:val="32"/>
        </w:rPr>
        <w:t>机收损失监测调查汇总表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》。</w:t>
      </w:r>
    </w:p>
    <w:p w14:paraId="0D6E5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监测调查数据报送</w:t>
      </w:r>
    </w:p>
    <w:p w14:paraId="1DC3D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梨树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玉米</w:t>
      </w:r>
      <w:r>
        <w:rPr>
          <w:rFonts w:hint="eastAsia" w:ascii="仿宋_GB2312" w:hAnsi="仿宋_GB2312" w:eastAsia="仿宋_GB2312" w:cs="仿宋_GB2312"/>
          <w:sz w:val="32"/>
          <w:szCs w:val="32"/>
        </w:rPr>
        <w:t>主粮作物机收损失监测调查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队负责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汇总，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报送至上级主管部门。</w:t>
      </w:r>
    </w:p>
    <w:p w14:paraId="78C68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三、工作保障措施</w:t>
      </w:r>
    </w:p>
    <w:p w14:paraId="755D37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（一）强化组织领导</w:t>
      </w:r>
    </w:p>
    <w:p w14:paraId="7027D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高度重视主粮作物机收损失监测工作的组织开展，成立以农业农村局局长为组长，分管局长为副组长的项目工作专班，主要负责项目任务落实、指导、协调、组织实施工作；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成立以农机部门为主的县级监测调查工作队，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具体负责该项工作的日常组织协调、汇总</w:t>
      </w:r>
      <w:r>
        <w:rPr>
          <w:rFonts w:hint="eastAsia" w:ascii="仿宋_GB2312" w:hAnsi="仿宋_GB2312" w:eastAsia="仿宋_GB2312" w:cs="仿宋_GB2312"/>
          <w:sz w:val="32"/>
          <w:szCs w:val="32"/>
        </w:rPr>
        <w:t>调度、宣传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监测、信息上报</w:t>
      </w:r>
      <w:r>
        <w:rPr>
          <w:rFonts w:hint="eastAsia" w:ascii="仿宋_GB2312" w:hAnsi="仿宋_GB2312" w:eastAsia="仿宋_GB2312" w:cs="仿宋_GB2312"/>
          <w:sz w:val="32"/>
          <w:szCs w:val="32"/>
        </w:rPr>
        <w:t>等工作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DFBE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D158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机收减损工作专班</w:t>
      </w:r>
    </w:p>
    <w:p w14:paraId="72F17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组  长：张英男  梨树县农业农村局         局  长        </w:t>
      </w:r>
    </w:p>
    <w:p w14:paraId="24F2F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副组长：王建旭  梨树县农业农村局        党组成员</w:t>
      </w:r>
    </w:p>
    <w:p w14:paraId="17CB4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　员：张志刚  梨树县农机推广总站       站  长</w:t>
      </w:r>
    </w:p>
    <w:p w14:paraId="72A20A3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王  晶  梨树县农机推广总站       副站长</w:t>
      </w:r>
    </w:p>
    <w:p w14:paraId="6E652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4E27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监测调查工作队</w:t>
      </w:r>
    </w:p>
    <w:p w14:paraId="65965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队  长：张志刚  梨树县农机推广总站       站  长</w:t>
      </w:r>
    </w:p>
    <w:p w14:paraId="773C6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  员：姜连花  梨树县农机推广总站       副站长</w:t>
      </w:r>
    </w:p>
    <w:p w14:paraId="5D073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高学海  梨树县农机推广总站       科  员 </w:t>
      </w:r>
    </w:p>
    <w:p w14:paraId="588E2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谭  铁  梨树县农机推广总站       科  长</w:t>
      </w:r>
    </w:p>
    <w:p w14:paraId="75F06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王凤文  梨树县农机推广总站       科  长</w:t>
      </w:r>
    </w:p>
    <w:p w14:paraId="06599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孙柏盛  梨树县农机推广总站       科  长</w:t>
      </w:r>
    </w:p>
    <w:p w14:paraId="029D0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高俊茹  梨树县农机推广总站       科  长</w:t>
      </w:r>
    </w:p>
    <w:p w14:paraId="2C15590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全县各乡镇（街道）农机负责人   </w:t>
      </w:r>
    </w:p>
    <w:p w14:paraId="1E6C5B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（二）强化技术保障</w:t>
      </w:r>
    </w:p>
    <w:p w14:paraId="4671B1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在县农业农村局中抽调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业务能力强，专业知识丰富的精干力量组成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</w:t>
      </w:r>
      <w:r>
        <w:rPr>
          <w:rFonts w:hint="eastAsia" w:ascii="仿宋_GB2312" w:hAnsi="仿宋_GB2312" w:eastAsia="仿宋_GB2312" w:cs="仿宋_GB2312"/>
          <w:sz w:val="32"/>
          <w:szCs w:val="32"/>
        </w:rPr>
        <w:t>测调查小组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，切实保障监测调查数据真实、准确、完整。</w:t>
      </w:r>
    </w:p>
    <w:p w14:paraId="2F1F00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（三）强化业务培训</w:t>
      </w:r>
    </w:p>
    <w:p w14:paraId="79FC6F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</w:t>
      </w:r>
      <w:r>
        <w:rPr>
          <w:rFonts w:hint="eastAsia" w:ascii="仿宋_GB2312" w:hAnsi="仿宋_GB2312" w:eastAsia="仿宋_GB2312" w:cs="仿宋_GB2312"/>
          <w:sz w:val="32"/>
          <w:szCs w:val="32"/>
        </w:rPr>
        <w:t>测调查小组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成员积极参加技术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培训，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接受专家业务指导，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加强对机收减损重要意义的认识，明确监测调查工作的内容，确保调查工作保质保量、按时完成。</w:t>
      </w:r>
    </w:p>
    <w:p w14:paraId="080E179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（四）加强宣传引导，营造良好氛围。</w:t>
      </w:r>
    </w:p>
    <w:p w14:paraId="74C51A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通过主流媒体、微信公众号、短视频、明白纸等百姓喜闻乐见的传播渠道，广泛宣传机收减损知识。动员农机手签订机收减损倡议书，让规范操作成为广大农机手的自动自觉。</w:t>
      </w:r>
    </w:p>
    <w:p w14:paraId="5583FA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493E77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7DBD5EA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梨树县农业农村局</w:t>
      </w:r>
    </w:p>
    <w:p w14:paraId="6FE03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     2024年7月1日</w:t>
      </w:r>
    </w:p>
    <w:sectPr>
      <w:footerReference r:id="rId5" w:type="default"/>
      <w:footnotePr>
        <w:numFmt w:val="decimal"/>
      </w:footnotePr>
      <w:pgSz w:w="11900" w:h="16840"/>
      <w:pgMar w:top="1519" w:right="1622" w:bottom="1633" w:left="1680" w:header="1205" w:footer="1205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8C0C8A2-5C8A-4114-A4AE-B775A81083F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999985B-FCCC-4F02-A461-91A10D6AD49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5F9FC985-A73A-4E03-A69A-C886DFD98B7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B248773-C283-4247-B2FB-60DBF9E433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23C26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BB58C8">
                          <w:pPr>
                            <w:pStyle w:val="8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BB58C8">
                    <w:pPr>
                      <w:pStyle w:val="8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069842"/>
    <w:multiLevelType w:val="singleLevel"/>
    <w:tmpl w:val="E3069842"/>
    <w:lvl w:ilvl="0" w:tentative="0">
      <w:start w:val="1"/>
      <w:numFmt w:val="chineseCounting"/>
      <w:suff w:val="nothing"/>
      <w:lvlText w:val="%1、"/>
      <w:lvlJc w:val="left"/>
      <w:pPr>
        <w:ind w:left="525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jdkMGI5MTIxOGZkMmU0MDFhOWNhZDAzNDI1MDJjNTQifQ=="/>
  </w:docVars>
  <w:rsids>
    <w:rsidRoot w:val="00000000"/>
    <w:rsid w:val="02CC0105"/>
    <w:rsid w:val="04C8453D"/>
    <w:rsid w:val="04E15802"/>
    <w:rsid w:val="058F24F7"/>
    <w:rsid w:val="08464E48"/>
    <w:rsid w:val="08DE640C"/>
    <w:rsid w:val="0E7C6DC5"/>
    <w:rsid w:val="0EF75905"/>
    <w:rsid w:val="0FD3043D"/>
    <w:rsid w:val="0FF812B4"/>
    <w:rsid w:val="10141507"/>
    <w:rsid w:val="111E1A3D"/>
    <w:rsid w:val="14397409"/>
    <w:rsid w:val="146177FD"/>
    <w:rsid w:val="16A33F14"/>
    <w:rsid w:val="16FA16C0"/>
    <w:rsid w:val="17211D18"/>
    <w:rsid w:val="1C823FD5"/>
    <w:rsid w:val="1C8A5822"/>
    <w:rsid w:val="1E034210"/>
    <w:rsid w:val="1E03430E"/>
    <w:rsid w:val="1F947BE9"/>
    <w:rsid w:val="1FEFD5D7"/>
    <w:rsid w:val="21BE41AE"/>
    <w:rsid w:val="2251574D"/>
    <w:rsid w:val="227D09CE"/>
    <w:rsid w:val="238D778B"/>
    <w:rsid w:val="23B1706B"/>
    <w:rsid w:val="25AE6F13"/>
    <w:rsid w:val="25D869CB"/>
    <w:rsid w:val="291B3DFF"/>
    <w:rsid w:val="29E918F3"/>
    <w:rsid w:val="2A0C18F9"/>
    <w:rsid w:val="2AF2791B"/>
    <w:rsid w:val="2C1C5AC1"/>
    <w:rsid w:val="2C6922ED"/>
    <w:rsid w:val="2CC51381"/>
    <w:rsid w:val="2DFA43DE"/>
    <w:rsid w:val="32CE1F2A"/>
    <w:rsid w:val="338B3411"/>
    <w:rsid w:val="34AE30A3"/>
    <w:rsid w:val="35EA2487"/>
    <w:rsid w:val="365B6596"/>
    <w:rsid w:val="36D03A38"/>
    <w:rsid w:val="36FD6EE7"/>
    <w:rsid w:val="37A04569"/>
    <w:rsid w:val="392F2606"/>
    <w:rsid w:val="394D2DEB"/>
    <w:rsid w:val="39D43141"/>
    <w:rsid w:val="3B6F0429"/>
    <w:rsid w:val="3FA9354B"/>
    <w:rsid w:val="446247C1"/>
    <w:rsid w:val="45AD56DD"/>
    <w:rsid w:val="48D81E4C"/>
    <w:rsid w:val="49543AAB"/>
    <w:rsid w:val="49B00846"/>
    <w:rsid w:val="49BF1DBF"/>
    <w:rsid w:val="4A1E2A29"/>
    <w:rsid w:val="4B0F7DB3"/>
    <w:rsid w:val="4CA35AD8"/>
    <w:rsid w:val="4CD21879"/>
    <w:rsid w:val="4CD3448E"/>
    <w:rsid w:val="4D4205D9"/>
    <w:rsid w:val="4DD41987"/>
    <w:rsid w:val="503052B2"/>
    <w:rsid w:val="51353937"/>
    <w:rsid w:val="52EB1898"/>
    <w:rsid w:val="54E5072B"/>
    <w:rsid w:val="56680905"/>
    <w:rsid w:val="587D0513"/>
    <w:rsid w:val="59907A7D"/>
    <w:rsid w:val="5BFD1BF7"/>
    <w:rsid w:val="61782257"/>
    <w:rsid w:val="61BF4B5B"/>
    <w:rsid w:val="64D360F6"/>
    <w:rsid w:val="65800573"/>
    <w:rsid w:val="673D3F00"/>
    <w:rsid w:val="67A41AD3"/>
    <w:rsid w:val="67A94E81"/>
    <w:rsid w:val="68E97F64"/>
    <w:rsid w:val="690126F7"/>
    <w:rsid w:val="6AED2423"/>
    <w:rsid w:val="6C5A1C98"/>
    <w:rsid w:val="72964253"/>
    <w:rsid w:val="7304350D"/>
    <w:rsid w:val="769B6FB2"/>
    <w:rsid w:val="76DEE5FC"/>
    <w:rsid w:val="788D1913"/>
    <w:rsid w:val="78B400C7"/>
    <w:rsid w:val="7A524D4C"/>
    <w:rsid w:val="7BFB47CE"/>
    <w:rsid w:val="7E105802"/>
    <w:rsid w:val="7EE15787"/>
    <w:rsid w:val="7FC805FD"/>
    <w:rsid w:val="B77F5848"/>
    <w:rsid w:val="EFFCACB5"/>
    <w:rsid w:val="F5EF29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4">
    <w:name w:val="Default Paragraph Font"/>
    <w:autoRedefine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5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6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7">
    <w:name w:val="Body Text Indent 2"/>
    <w:basedOn w:val="1"/>
    <w:autoRedefine/>
    <w:qFormat/>
    <w:uiPriority w:val="99"/>
    <w:pPr>
      <w:widowControl w:val="0"/>
      <w:adjustRightInd/>
      <w:snapToGrid/>
      <w:spacing w:after="0"/>
      <w:ind w:right="-175" w:firstLine="560"/>
      <w:jc w:val="both"/>
    </w:pPr>
    <w:rPr>
      <w:rFonts w:ascii="宋体" w:hAnsi="宋体" w:eastAsia="宋体" w:cs="Times New Roman"/>
      <w:color w:val="000000"/>
      <w:kern w:val="2"/>
      <w:sz w:val="21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6"/>
    <w:autoRedefine/>
    <w:qFormat/>
    <w:uiPriority w:val="0"/>
    <w:pPr>
      <w:tabs>
        <w:tab w:val="left" w:pos="3240"/>
      </w:tabs>
      <w:ind w:firstLine="420" w:firstLineChars="200"/>
    </w:pPr>
    <w:rPr>
      <w:rFonts w:ascii="Calibri" w:hAnsi="Calibri"/>
      <w:szCs w:val="22"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0"/>
    <w:rPr>
      <w:b/>
    </w:rPr>
  </w:style>
  <w:style w:type="character" w:styleId="16">
    <w:name w:val="annotation reference"/>
    <w:basedOn w:val="14"/>
    <w:autoRedefine/>
    <w:semiHidden/>
    <w:unhideWhenUsed/>
    <w:qFormat/>
    <w:uiPriority w:val="99"/>
    <w:rPr>
      <w:sz w:val="21"/>
      <w:szCs w:val="21"/>
    </w:rPr>
  </w:style>
  <w:style w:type="character" w:customStyle="1" w:styleId="17">
    <w:name w:val="Body text|1_"/>
    <w:basedOn w:val="14"/>
    <w:link w:val="18"/>
    <w:autoRedefine/>
    <w:qFormat/>
    <w:uiPriority w:val="0"/>
    <w:rPr>
      <w:rFonts w:ascii="宋体" w:hAnsi="宋体" w:eastAsia="宋体" w:cs="宋体"/>
      <w:color w:val="FB0100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8">
    <w:name w:val="Body text|1"/>
    <w:basedOn w:val="1"/>
    <w:link w:val="17"/>
    <w:autoRedefine/>
    <w:qFormat/>
    <w:uiPriority w:val="0"/>
    <w:pPr>
      <w:widowControl w:val="0"/>
      <w:shd w:val="clear" w:color="auto" w:fill="auto"/>
      <w:spacing w:after="360"/>
    </w:pPr>
    <w:rPr>
      <w:rFonts w:ascii="宋体" w:hAnsi="宋体" w:eastAsia="宋体" w:cs="宋体"/>
      <w:color w:val="FB010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19">
    <w:name w:val="Body text|2_"/>
    <w:basedOn w:val="14"/>
    <w:link w:val="20"/>
    <w:autoRedefine/>
    <w:qFormat/>
    <w:uiPriority w:val="0"/>
    <w:rPr>
      <w:rFonts w:ascii="宋体" w:hAnsi="宋体" w:eastAsia="宋体" w:cs="宋体"/>
      <w:color w:val="FB0100"/>
      <w:u w:val="none"/>
      <w:shd w:val="clear" w:color="auto" w:fill="auto"/>
      <w:lang w:val="zh-TW" w:eastAsia="zh-TW" w:bidi="zh-TW"/>
    </w:rPr>
  </w:style>
  <w:style w:type="paragraph" w:customStyle="1" w:styleId="20">
    <w:name w:val="Body text|2"/>
    <w:basedOn w:val="1"/>
    <w:link w:val="19"/>
    <w:autoRedefine/>
    <w:qFormat/>
    <w:uiPriority w:val="0"/>
    <w:pPr>
      <w:widowControl w:val="0"/>
      <w:shd w:val="clear" w:color="auto" w:fill="auto"/>
      <w:spacing w:after="160"/>
      <w:ind w:left="4960"/>
    </w:pPr>
    <w:rPr>
      <w:rFonts w:ascii="宋体" w:hAnsi="宋体" w:eastAsia="宋体" w:cs="宋体"/>
      <w:color w:val="FB0100"/>
      <w:u w:val="none"/>
      <w:shd w:val="clear" w:color="auto" w:fill="auto"/>
      <w:lang w:val="zh-TW" w:eastAsia="zh-TW" w:bidi="zh-TW"/>
    </w:rPr>
  </w:style>
  <w:style w:type="character" w:customStyle="1" w:styleId="21">
    <w:name w:val="Other|1_"/>
    <w:basedOn w:val="14"/>
    <w:link w:val="22"/>
    <w:autoRedefine/>
    <w:qFormat/>
    <w:uiPriority w:val="0"/>
    <w:rPr>
      <w:rFonts w:ascii="宋体" w:hAnsi="宋体" w:eastAsia="宋体" w:cs="宋体"/>
      <w:color w:val="FB010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2">
    <w:name w:val="Other|1"/>
    <w:basedOn w:val="1"/>
    <w:link w:val="2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color w:val="FB010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3">
    <w:name w:val="正文 New"/>
    <w:autoRedefine/>
    <w:qFormat/>
    <w:uiPriority w:val="99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4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25">
    <w:name w:val="font21"/>
    <w:basedOn w:val="14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26">
    <w:name w:val="font61"/>
    <w:basedOn w:val="1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7">
    <w:name w:val="font3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8">
    <w:name w:val="font18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9">
    <w:name w:val="font191"/>
    <w:basedOn w:val="1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30">
    <w:name w:val="font112"/>
    <w:basedOn w:val="1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1899</Words>
  <Characters>1933</Characters>
  <TotalTime>7</TotalTime>
  <ScaleCrop>false</ScaleCrop>
  <LinksUpToDate>false</LinksUpToDate>
  <CharactersWithSpaces>2145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2022-08-08T09:22:00Z</dcterms:created>
  <dc:creator>会来</dc:creator>
  <cp:lastModifiedBy>卧听涛声</cp:lastModifiedBy>
  <cp:lastPrinted>2024-07-03T01:58:00Z</cp:lastPrinted>
  <dcterms:modified xsi:type="dcterms:W3CDTF">2024-09-26T02:20:14Z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F4A17AD83CB34248A74CD0F8092D7C17_13</vt:lpwstr>
  </property>
</Properties>
</file>